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26C" w:rsidRPr="00EB00B2" w:rsidRDefault="00460A78">
      <w:pPr>
        <w:rPr>
          <w:b/>
        </w:rPr>
      </w:pPr>
      <w:r w:rsidRPr="00EB00B2">
        <w:rPr>
          <w:b/>
        </w:rPr>
        <w:t>Žádáme o cenovou nabídku dodávky archivních obalových materiálů dle následující specifikace:</w:t>
      </w:r>
    </w:p>
    <w:p w:rsidR="00460A78" w:rsidRDefault="00460A78"/>
    <w:p w:rsidR="00460A78" w:rsidRPr="00460A78" w:rsidRDefault="00460A78">
      <w:pPr>
        <w:rPr>
          <w:b/>
        </w:rPr>
      </w:pPr>
      <w:r w:rsidRPr="00460A78">
        <w:rPr>
          <w:b/>
        </w:rPr>
        <w:t xml:space="preserve">1. Archivní krabice </w:t>
      </w:r>
      <w:r>
        <w:rPr>
          <w:b/>
        </w:rPr>
        <w:t xml:space="preserve">s víkem </w:t>
      </w:r>
      <w:r w:rsidRPr="00460A78">
        <w:rPr>
          <w:b/>
        </w:rPr>
        <w:t>o rozměrech 350 x 100 x 250 mm</w:t>
      </w:r>
    </w:p>
    <w:p w:rsidR="00460A78" w:rsidRDefault="00460A78">
      <w:pPr>
        <w:rPr>
          <w:rStyle w:val="product-field-display"/>
        </w:rPr>
      </w:pPr>
      <w:r>
        <w:rPr>
          <w:rStyle w:val="product-field-display"/>
        </w:rPr>
        <w:t>Archivní krabice pro b</w:t>
      </w:r>
      <w:r>
        <w:rPr>
          <w:rStyle w:val="product-field-display"/>
        </w:rPr>
        <w:t>ezpečné a dlouhodobé uložení písemných archiválií v náročnějších podmínkách.</w:t>
      </w:r>
    </w:p>
    <w:p w:rsidR="00460A78" w:rsidRDefault="00460A78">
      <w:r>
        <w:t xml:space="preserve">Skládačková krabice </w:t>
      </w:r>
      <w:r>
        <w:t xml:space="preserve">s víkem </w:t>
      </w:r>
      <w:r>
        <w:t>z</w:t>
      </w:r>
      <w:r>
        <w:t xml:space="preserve"> archivní lepenky o tloušťce min. </w:t>
      </w:r>
      <w:r>
        <w:t xml:space="preserve">1,4 mm. </w:t>
      </w:r>
      <w:r>
        <w:t>Krabice bude vyrobena z archivní lepenky minimálně následujících vlastností:</w:t>
      </w:r>
    </w:p>
    <w:p w:rsidR="00460A78" w:rsidRDefault="00516D97">
      <w:pPr>
        <w:rPr>
          <w:rStyle w:val="product-field-display"/>
        </w:rPr>
      </w:pPr>
      <w:r>
        <w:rPr>
          <w:rStyle w:val="product-field-display"/>
        </w:rPr>
        <w:t>L</w:t>
      </w:r>
      <w:r w:rsidR="00460A78" w:rsidRPr="00460A78">
        <w:rPr>
          <w:rStyle w:val="product-field-display"/>
        </w:rPr>
        <w:t xml:space="preserve">epenka </w:t>
      </w:r>
      <w:r>
        <w:rPr>
          <w:rStyle w:val="product-field-display"/>
        </w:rPr>
        <w:t>bude</w:t>
      </w:r>
      <w:r w:rsidR="00460A78" w:rsidRPr="00460A78">
        <w:rPr>
          <w:rStyle w:val="product-field-display"/>
        </w:rPr>
        <w:t xml:space="preserve"> vyrobena výhradně z bělené sulfátové buničiny (ECF) s obsahem alkalického plniva, resp. alkalickou rezervou ve formě minimálně 2 % CaCO3. V optimálním případě by měla prostá rozpustných barviv. Materiál, z něhož je lepenka zhotovena, nesmí obsahovat optické </w:t>
      </w:r>
      <w:proofErr w:type="spellStart"/>
      <w:r w:rsidR="00460A78" w:rsidRPr="00460A78">
        <w:rPr>
          <w:rStyle w:val="product-field-display"/>
        </w:rPr>
        <w:t>zjasňovače</w:t>
      </w:r>
      <w:proofErr w:type="spellEnd"/>
      <w:r w:rsidR="00460A78" w:rsidRPr="00460A78">
        <w:rPr>
          <w:rStyle w:val="product-field-display"/>
        </w:rPr>
        <w:t>, lignin ani ligninové látky. Ke spojení vrstev musí být použito stabilní lepidlo na bázi akrylátových disperzí, škrobu nebo želatiny. Pro vytváření ochranných obalů na vzorkovacím a vyřezávacím plotteru je podmínkou, aby odpor lepenky vůči ohýbání standardní drážky vytvořené na plotteru při ohnutí o 30 ° byl v rozmezí 6,6-9,2 N; při ohnutí lepenky o 180 ° by vnější vrstva neměla prasknout.</w:t>
      </w:r>
    </w:p>
    <w:p w:rsidR="00460A78" w:rsidRDefault="00460A78">
      <w:pPr>
        <w:rPr>
          <w:noProof/>
          <w:lang w:eastAsia="cs-CZ"/>
        </w:rPr>
      </w:pPr>
    </w:p>
    <w:p w:rsidR="00460A78" w:rsidRPr="00516D97" w:rsidRDefault="00460A78">
      <w:pPr>
        <w:rPr>
          <w:rStyle w:val="product-field-display"/>
          <w:b/>
        </w:rPr>
      </w:pPr>
      <w:r w:rsidRPr="00516D97">
        <w:rPr>
          <w:rStyle w:val="product-field-display"/>
          <w:b/>
        </w:rPr>
        <w:t>2. Spisové desky s tkanicemi o rozměrech 315 x 230 mm</w:t>
      </w:r>
    </w:p>
    <w:p w:rsidR="00460A78" w:rsidRDefault="00516D97">
      <w:r>
        <w:t xml:space="preserve">Archivní </w:t>
      </w:r>
      <w:r>
        <w:t xml:space="preserve">desky s textilní bílou tkanicí </w:t>
      </w:r>
      <w:r>
        <w:t>pro použití u častěji navštěvovaných archiválií.</w:t>
      </w:r>
    </w:p>
    <w:p w:rsidR="00516D97" w:rsidRDefault="00516D97">
      <w:r>
        <w:t>Desky budou zhotoveny ze stejné lepenky jako v případě položky č. 1</w:t>
      </w:r>
    </w:p>
    <w:p w:rsidR="00516D97" w:rsidRDefault="00516D97"/>
    <w:p w:rsidR="00516D97" w:rsidRPr="00EB00B2" w:rsidRDefault="00516D97">
      <w:pPr>
        <w:rPr>
          <w:b/>
        </w:rPr>
      </w:pPr>
      <w:r w:rsidRPr="00EB00B2">
        <w:rPr>
          <w:b/>
        </w:rPr>
        <w:t>Obalové materiály z archivního papíru</w:t>
      </w:r>
    </w:p>
    <w:p w:rsidR="00516D97" w:rsidRDefault="00EB00B2">
      <w:r w:rsidRPr="00EB00B2">
        <w:rPr>
          <w:b/>
        </w:rPr>
        <w:t xml:space="preserve">3. </w:t>
      </w:r>
      <w:r w:rsidR="00516D97" w:rsidRPr="00EB00B2">
        <w:rPr>
          <w:b/>
        </w:rPr>
        <w:t>Obálka z</w:t>
      </w:r>
      <w:r w:rsidR="00516D97" w:rsidRPr="00EB00B2">
        <w:rPr>
          <w:b/>
        </w:rPr>
        <w:t> archivního papíru</w:t>
      </w:r>
      <w:r w:rsidR="00516D97" w:rsidRPr="00EB00B2">
        <w:rPr>
          <w:b/>
        </w:rPr>
        <w:t xml:space="preserve"> 150 g/m2 </w:t>
      </w:r>
      <w:r w:rsidR="00516D97" w:rsidRPr="00EB00B2">
        <w:rPr>
          <w:b/>
        </w:rPr>
        <w:t>o rozměrech 320 x 250 mm</w:t>
      </w:r>
      <w:r w:rsidR="00516D97">
        <w:t xml:space="preserve"> bude</w:t>
      </w:r>
      <w:r w:rsidR="00516D97">
        <w:t xml:space="preserve"> otevřena ze dvou přilehlých stran. Zbylé strany jsou slepeny archivním lepidlem.</w:t>
      </w:r>
    </w:p>
    <w:p w:rsidR="00516D97" w:rsidRDefault="00EB00B2">
      <w:pPr>
        <w:rPr>
          <w:rStyle w:val="product-field-display"/>
        </w:rPr>
      </w:pPr>
      <w:r w:rsidRPr="00EB00B2">
        <w:rPr>
          <w:b/>
        </w:rPr>
        <w:t xml:space="preserve">4. </w:t>
      </w:r>
      <w:r w:rsidR="00516D97" w:rsidRPr="00EB00B2">
        <w:rPr>
          <w:b/>
        </w:rPr>
        <w:t xml:space="preserve">Obálka z archivního papíru o </w:t>
      </w:r>
      <w:r w:rsidR="00516D97" w:rsidRPr="00EB00B2">
        <w:rPr>
          <w:b/>
        </w:rPr>
        <w:t>150 g/m2 o rozměrech</w:t>
      </w:r>
      <w:r w:rsidR="00516D97" w:rsidRPr="00EB00B2">
        <w:rPr>
          <w:b/>
        </w:rPr>
        <w:t xml:space="preserve"> 290x 190 mm</w:t>
      </w:r>
      <w:r w:rsidR="00516D97">
        <w:t xml:space="preserve"> bude </w:t>
      </w:r>
      <w:r w:rsidR="00516D97">
        <w:t>otevřen</w:t>
      </w:r>
      <w:r>
        <w:t>a</w:t>
      </w:r>
      <w:r w:rsidR="00516D97">
        <w:t xml:space="preserve"> po delší straně, kratší strany jsou slepeny zvnějšku</w:t>
      </w:r>
      <w:r w:rsidR="00516D97">
        <w:t xml:space="preserve"> archivním lepidlem.</w:t>
      </w:r>
    </w:p>
    <w:p w:rsidR="00EB00B2" w:rsidRDefault="00EB00B2" w:rsidP="00EB00B2">
      <w:pPr>
        <w:rPr>
          <w:noProof/>
          <w:lang w:eastAsia="cs-CZ"/>
        </w:rPr>
      </w:pPr>
    </w:p>
    <w:p w:rsidR="00EB00B2" w:rsidRPr="00EB00B2" w:rsidRDefault="00EB00B2" w:rsidP="00EB00B2">
      <w:pPr>
        <w:rPr>
          <w:b/>
          <w:noProof/>
          <w:lang w:eastAsia="cs-CZ"/>
        </w:rPr>
      </w:pPr>
      <w:r w:rsidRPr="00EB00B2">
        <w:rPr>
          <w:b/>
          <w:noProof/>
          <w:lang w:eastAsia="cs-CZ"/>
        </w:rPr>
        <w:t>Další požadavky:</w:t>
      </w:r>
    </w:p>
    <w:p w:rsidR="00EB00B2" w:rsidRDefault="00EB00B2" w:rsidP="00EB00B2">
      <w:pPr>
        <w:rPr>
          <w:noProof/>
          <w:lang w:eastAsia="cs-CZ"/>
        </w:rPr>
      </w:pPr>
      <w:r>
        <w:rPr>
          <w:noProof/>
          <w:lang w:eastAsia="cs-CZ"/>
        </w:rPr>
        <w:t>Dodavatel předloží vzorek a certifikát lepenky, z níž budou krabice vyrobeny.</w:t>
      </w:r>
    </w:p>
    <w:p w:rsidR="00EB00B2" w:rsidRDefault="00EB00B2" w:rsidP="00EB00B2">
      <w:pPr>
        <w:rPr>
          <w:noProof/>
          <w:lang w:eastAsia="cs-CZ"/>
        </w:rPr>
      </w:pPr>
    </w:p>
    <w:p w:rsidR="00EB00B2" w:rsidRPr="00EB00B2" w:rsidRDefault="00EB00B2" w:rsidP="00EB00B2">
      <w:pPr>
        <w:rPr>
          <w:b/>
          <w:noProof/>
          <w:lang w:eastAsia="cs-CZ"/>
        </w:rPr>
      </w:pPr>
      <w:r w:rsidRPr="00EB00B2">
        <w:rPr>
          <w:b/>
          <w:noProof/>
          <w:lang w:eastAsia="cs-CZ"/>
        </w:rPr>
        <w:t>Cenová nabídka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1843"/>
        <w:gridCol w:w="992"/>
        <w:gridCol w:w="2121"/>
      </w:tblGrid>
      <w:tr w:rsidR="00EB00B2" w:rsidRPr="00EB00B2" w:rsidTr="00EB00B2">
        <w:trPr>
          <w:trHeight w:val="624"/>
        </w:trPr>
        <w:tc>
          <w:tcPr>
            <w:tcW w:w="846" w:type="dxa"/>
          </w:tcPr>
          <w:p w:rsidR="00EB00B2" w:rsidRPr="00EB00B2" w:rsidRDefault="00EB00B2" w:rsidP="00EB00B2">
            <w:pPr>
              <w:jc w:val="center"/>
              <w:rPr>
                <w:b/>
                <w:noProof/>
                <w:lang w:eastAsia="cs-CZ"/>
              </w:rPr>
            </w:pPr>
            <w:r w:rsidRPr="00EB00B2">
              <w:rPr>
                <w:b/>
                <w:noProof/>
                <w:lang w:eastAsia="cs-CZ"/>
              </w:rPr>
              <w:t>Poč. č.</w:t>
            </w:r>
          </w:p>
        </w:tc>
        <w:tc>
          <w:tcPr>
            <w:tcW w:w="3260" w:type="dxa"/>
          </w:tcPr>
          <w:p w:rsidR="00EB00B2" w:rsidRPr="00EB00B2" w:rsidRDefault="00EB00B2" w:rsidP="00EB00B2">
            <w:pPr>
              <w:jc w:val="center"/>
              <w:rPr>
                <w:b/>
                <w:noProof/>
                <w:lang w:eastAsia="cs-CZ"/>
              </w:rPr>
            </w:pPr>
            <w:r w:rsidRPr="00EB00B2">
              <w:rPr>
                <w:b/>
                <w:noProof/>
                <w:lang w:eastAsia="cs-CZ"/>
              </w:rPr>
              <w:t>Text</w:t>
            </w:r>
          </w:p>
        </w:tc>
        <w:tc>
          <w:tcPr>
            <w:tcW w:w="1843" w:type="dxa"/>
          </w:tcPr>
          <w:p w:rsidR="00EB00B2" w:rsidRPr="00EB00B2" w:rsidRDefault="00EB00B2" w:rsidP="00EB00B2">
            <w:pPr>
              <w:jc w:val="center"/>
              <w:rPr>
                <w:b/>
                <w:noProof/>
                <w:lang w:eastAsia="cs-CZ"/>
              </w:rPr>
            </w:pPr>
            <w:r w:rsidRPr="00EB00B2">
              <w:rPr>
                <w:b/>
                <w:noProof/>
                <w:lang w:eastAsia="cs-CZ"/>
              </w:rPr>
              <w:t>Cena 1 ks bez DPH</w:t>
            </w:r>
          </w:p>
        </w:tc>
        <w:tc>
          <w:tcPr>
            <w:tcW w:w="992" w:type="dxa"/>
          </w:tcPr>
          <w:p w:rsidR="00EB00B2" w:rsidRPr="00EB00B2" w:rsidRDefault="00EB00B2" w:rsidP="00EB00B2">
            <w:pPr>
              <w:jc w:val="center"/>
              <w:rPr>
                <w:b/>
                <w:noProof/>
                <w:lang w:eastAsia="cs-CZ"/>
              </w:rPr>
            </w:pPr>
            <w:r w:rsidRPr="00EB00B2">
              <w:rPr>
                <w:b/>
                <w:noProof/>
                <w:lang w:eastAsia="cs-CZ"/>
              </w:rPr>
              <w:t>Počet ks</w:t>
            </w:r>
          </w:p>
        </w:tc>
        <w:tc>
          <w:tcPr>
            <w:tcW w:w="2121" w:type="dxa"/>
          </w:tcPr>
          <w:p w:rsidR="00EB00B2" w:rsidRPr="00EB00B2" w:rsidRDefault="00EB00B2" w:rsidP="00EB00B2">
            <w:pPr>
              <w:jc w:val="center"/>
              <w:rPr>
                <w:b/>
                <w:noProof/>
                <w:lang w:eastAsia="cs-CZ"/>
              </w:rPr>
            </w:pPr>
            <w:r w:rsidRPr="00EB00B2">
              <w:rPr>
                <w:b/>
                <w:noProof/>
                <w:lang w:eastAsia="cs-CZ"/>
              </w:rPr>
              <w:t>Cena celkem bez DPH</w:t>
            </w:r>
          </w:p>
        </w:tc>
      </w:tr>
      <w:tr w:rsidR="00EB00B2" w:rsidTr="00EB00B2">
        <w:trPr>
          <w:trHeight w:val="624"/>
        </w:trPr>
        <w:tc>
          <w:tcPr>
            <w:tcW w:w="846" w:type="dxa"/>
          </w:tcPr>
          <w:p w:rsidR="00EB00B2" w:rsidRDefault="00EB00B2" w:rsidP="00EB00B2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1.</w:t>
            </w:r>
          </w:p>
        </w:tc>
        <w:tc>
          <w:tcPr>
            <w:tcW w:w="3260" w:type="dxa"/>
          </w:tcPr>
          <w:p w:rsidR="00EB00B2" w:rsidRDefault="00EB00B2" w:rsidP="00EB00B2">
            <w:pPr>
              <w:rPr>
                <w:noProof/>
                <w:lang w:eastAsia="cs-CZ"/>
              </w:rPr>
            </w:pPr>
            <w:r w:rsidRPr="00460A78">
              <w:rPr>
                <w:b/>
              </w:rPr>
              <w:t xml:space="preserve">Archivní krabice </w:t>
            </w:r>
            <w:r>
              <w:rPr>
                <w:b/>
              </w:rPr>
              <w:t xml:space="preserve">s víkem </w:t>
            </w:r>
            <w:r w:rsidRPr="00460A78">
              <w:rPr>
                <w:b/>
              </w:rPr>
              <w:t>o rozměrech 350 x 100 x 250 mm</w:t>
            </w:r>
          </w:p>
        </w:tc>
        <w:tc>
          <w:tcPr>
            <w:tcW w:w="1843" w:type="dxa"/>
          </w:tcPr>
          <w:p w:rsidR="00EB00B2" w:rsidRDefault="00EB00B2" w:rsidP="00EB00B2">
            <w:pPr>
              <w:rPr>
                <w:noProof/>
                <w:lang w:eastAsia="cs-CZ"/>
              </w:rPr>
            </w:pPr>
          </w:p>
        </w:tc>
        <w:tc>
          <w:tcPr>
            <w:tcW w:w="992" w:type="dxa"/>
          </w:tcPr>
          <w:p w:rsidR="00EB00B2" w:rsidRDefault="00EB00B2" w:rsidP="00EB00B2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550</w:t>
            </w:r>
          </w:p>
        </w:tc>
        <w:tc>
          <w:tcPr>
            <w:tcW w:w="2121" w:type="dxa"/>
          </w:tcPr>
          <w:p w:rsidR="00EB00B2" w:rsidRDefault="00EB00B2" w:rsidP="00EB00B2">
            <w:pPr>
              <w:rPr>
                <w:noProof/>
                <w:lang w:eastAsia="cs-CZ"/>
              </w:rPr>
            </w:pPr>
          </w:p>
        </w:tc>
      </w:tr>
      <w:tr w:rsidR="00EB00B2" w:rsidTr="00EB00B2">
        <w:trPr>
          <w:trHeight w:val="624"/>
        </w:trPr>
        <w:tc>
          <w:tcPr>
            <w:tcW w:w="846" w:type="dxa"/>
          </w:tcPr>
          <w:p w:rsidR="00EB00B2" w:rsidRDefault="00EB00B2" w:rsidP="00EB00B2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2.</w:t>
            </w:r>
          </w:p>
        </w:tc>
        <w:tc>
          <w:tcPr>
            <w:tcW w:w="3260" w:type="dxa"/>
          </w:tcPr>
          <w:p w:rsidR="00EB00B2" w:rsidRDefault="00EB00B2" w:rsidP="00EB00B2">
            <w:pPr>
              <w:rPr>
                <w:noProof/>
                <w:lang w:eastAsia="cs-CZ"/>
              </w:rPr>
            </w:pPr>
            <w:r w:rsidRPr="00516D97">
              <w:rPr>
                <w:rStyle w:val="product-field-display"/>
                <w:b/>
              </w:rPr>
              <w:t>Spisové desky s tkanicemi o rozměrech 315 x 230 mm</w:t>
            </w:r>
          </w:p>
        </w:tc>
        <w:tc>
          <w:tcPr>
            <w:tcW w:w="1843" w:type="dxa"/>
          </w:tcPr>
          <w:p w:rsidR="00EB00B2" w:rsidRDefault="00EB00B2" w:rsidP="00EB00B2">
            <w:pPr>
              <w:rPr>
                <w:noProof/>
                <w:lang w:eastAsia="cs-CZ"/>
              </w:rPr>
            </w:pPr>
          </w:p>
        </w:tc>
        <w:tc>
          <w:tcPr>
            <w:tcW w:w="992" w:type="dxa"/>
          </w:tcPr>
          <w:p w:rsidR="00EB00B2" w:rsidRDefault="00EB00B2" w:rsidP="00EB00B2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1500</w:t>
            </w:r>
          </w:p>
          <w:p w:rsidR="00EB00B2" w:rsidRDefault="00EB00B2" w:rsidP="00EB00B2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2121" w:type="dxa"/>
          </w:tcPr>
          <w:p w:rsidR="00EB00B2" w:rsidRDefault="00EB00B2" w:rsidP="00EB00B2">
            <w:pPr>
              <w:rPr>
                <w:noProof/>
                <w:lang w:eastAsia="cs-CZ"/>
              </w:rPr>
            </w:pPr>
          </w:p>
        </w:tc>
      </w:tr>
      <w:tr w:rsidR="00EB00B2" w:rsidTr="00EB00B2">
        <w:trPr>
          <w:trHeight w:val="624"/>
        </w:trPr>
        <w:tc>
          <w:tcPr>
            <w:tcW w:w="846" w:type="dxa"/>
          </w:tcPr>
          <w:p w:rsidR="00EB00B2" w:rsidRDefault="00EB00B2" w:rsidP="00EB00B2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3.</w:t>
            </w:r>
          </w:p>
        </w:tc>
        <w:tc>
          <w:tcPr>
            <w:tcW w:w="3260" w:type="dxa"/>
          </w:tcPr>
          <w:p w:rsidR="00EB00B2" w:rsidRDefault="00EB00B2" w:rsidP="00EB00B2">
            <w:pPr>
              <w:rPr>
                <w:noProof/>
                <w:lang w:eastAsia="cs-CZ"/>
              </w:rPr>
            </w:pPr>
            <w:r w:rsidRPr="00EB00B2">
              <w:rPr>
                <w:b/>
              </w:rPr>
              <w:t>Obálka z archivního papíru 150 g/m2 o rozměrech 320 x 250 mm</w:t>
            </w:r>
          </w:p>
        </w:tc>
        <w:tc>
          <w:tcPr>
            <w:tcW w:w="1843" w:type="dxa"/>
          </w:tcPr>
          <w:p w:rsidR="00EB00B2" w:rsidRDefault="00EB00B2" w:rsidP="00EB00B2">
            <w:pPr>
              <w:rPr>
                <w:noProof/>
                <w:lang w:eastAsia="cs-CZ"/>
              </w:rPr>
            </w:pPr>
          </w:p>
        </w:tc>
        <w:tc>
          <w:tcPr>
            <w:tcW w:w="992" w:type="dxa"/>
          </w:tcPr>
          <w:p w:rsidR="00EB00B2" w:rsidRDefault="00EB00B2" w:rsidP="00EB00B2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3000</w:t>
            </w:r>
          </w:p>
        </w:tc>
        <w:tc>
          <w:tcPr>
            <w:tcW w:w="2121" w:type="dxa"/>
          </w:tcPr>
          <w:p w:rsidR="00EB00B2" w:rsidRDefault="00EB00B2" w:rsidP="00EB00B2">
            <w:pPr>
              <w:rPr>
                <w:noProof/>
                <w:lang w:eastAsia="cs-CZ"/>
              </w:rPr>
            </w:pPr>
          </w:p>
        </w:tc>
      </w:tr>
      <w:tr w:rsidR="00EB00B2" w:rsidTr="00EB00B2">
        <w:trPr>
          <w:trHeight w:val="624"/>
        </w:trPr>
        <w:tc>
          <w:tcPr>
            <w:tcW w:w="846" w:type="dxa"/>
          </w:tcPr>
          <w:p w:rsidR="00EB00B2" w:rsidRDefault="00EB00B2" w:rsidP="00EB00B2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lastRenderedPageBreak/>
              <w:t>4.</w:t>
            </w:r>
          </w:p>
        </w:tc>
        <w:tc>
          <w:tcPr>
            <w:tcW w:w="3260" w:type="dxa"/>
          </w:tcPr>
          <w:p w:rsidR="00EB00B2" w:rsidRDefault="00EB00B2" w:rsidP="00EB00B2">
            <w:pPr>
              <w:rPr>
                <w:noProof/>
                <w:lang w:eastAsia="cs-CZ"/>
              </w:rPr>
            </w:pPr>
            <w:r w:rsidRPr="00EB00B2">
              <w:rPr>
                <w:b/>
              </w:rPr>
              <w:t>Obálka z archivního papíru o 150 g/m2 o rozměrech 290x 190 mm</w:t>
            </w:r>
          </w:p>
        </w:tc>
        <w:tc>
          <w:tcPr>
            <w:tcW w:w="1843" w:type="dxa"/>
          </w:tcPr>
          <w:p w:rsidR="00EB00B2" w:rsidRDefault="00EB00B2" w:rsidP="00EB00B2">
            <w:pPr>
              <w:rPr>
                <w:noProof/>
                <w:lang w:eastAsia="cs-CZ"/>
              </w:rPr>
            </w:pPr>
          </w:p>
        </w:tc>
        <w:tc>
          <w:tcPr>
            <w:tcW w:w="992" w:type="dxa"/>
          </w:tcPr>
          <w:p w:rsidR="00EB00B2" w:rsidRDefault="00EB00B2" w:rsidP="00EB00B2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3000</w:t>
            </w:r>
          </w:p>
        </w:tc>
        <w:tc>
          <w:tcPr>
            <w:tcW w:w="2121" w:type="dxa"/>
          </w:tcPr>
          <w:p w:rsidR="00EB00B2" w:rsidRDefault="00EB00B2" w:rsidP="00EB00B2">
            <w:pPr>
              <w:rPr>
                <w:noProof/>
                <w:lang w:eastAsia="cs-CZ"/>
              </w:rPr>
            </w:pPr>
          </w:p>
        </w:tc>
      </w:tr>
      <w:tr w:rsidR="00EB00B2" w:rsidTr="00EB00B2">
        <w:trPr>
          <w:trHeight w:val="624"/>
        </w:trPr>
        <w:tc>
          <w:tcPr>
            <w:tcW w:w="846" w:type="dxa"/>
          </w:tcPr>
          <w:p w:rsidR="00EB00B2" w:rsidRDefault="00EB00B2" w:rsidP="00EB00B2">
            <w:pPr>
              <w:rPr>
                <w:noProof/>
                <w:lang w:eastAsia="cs-CZ"/>
              </w:rPr>
            </w:pPr>
          </w:p>
        </w:tc>
        <w:tc>
          <w:tcPr>
            <w:tcW w:w="3260" w:type="dxa"/>
          </w:tcPr>
          <w:p w:rsidR="00EB00B2" w:rsidRPr="00EB00B2" w:rsidRDefault="00EB00B2" w:rsidP="00EB00B2">
            <w:pPr>
              <w:rPr>
                <w:b/>
              </w:rPr>
            </w:pPr>
            <w:r>
              <w:rPr>
                <w:b/>
              </w:rPr>
              <w:t>Celkem bez DPH</w:t>
            </w:r>
          </w:p>
        </w:tc>
        <w:tc>
          <w:tcPr>
            <w:tcW w:w="1843" w:type="dxa"/>
          </w:tcPr>
          <w:p w:rsidR="00EB00B2" w:rsidRDefault="00EB00B2" w:rsidP="00EB00B2">
            <w:pPr>
              <w:rPr>
                <w:noProof/>
                <w:lang w:eastAsia="cs-CZ"/>
              </w:rPr>
            </w:pPr>
          </w:p>
        </w:tc>
        <w:tc>
          <w:tcPr>
            <w:tcW w:w="992" w:type="dxa"/>
          </w:tcPr>
          <w:p w:rsidR="00EB00B2" w:rsidRDefault="00EB00B2" w:rsidP="00EB00B2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2121" w:type="dxa"/>
          </w:tcPr>
          <w:p w:rsidR="00EB00B2" w:rsidRDefault="00EB00B2" w:rsidP="00EB00B2">
            <w:pPr>
              <w:rPr>
                <w:noProof/>
                <w:lang w:eastAsia="cs-CZ"/>
              </w:rPr>
            </w:pPr>
          </w:p>
        </w:tc>
      </w:tr>
      <w:tr w:rsidR="00EB00B2" w:rsidTr="00EB00B2">
        <w:trPr>
          <w:trHeight w:val="624"/>
        </w:trPr>
        <w:tc>
          <w:tcPr>
            <w:tcW w:w="846" w:type="dxa"/>
          </w:tcPr>
          <w:p w:rsidR="00EB00B2" w:rsidRDefault="00EB00B2" w:rsidP="00EB00B2">
            <w:pPr>
              <w:rPr>
                <w:noProof/>
                <w:lang w:eastAsia="cs-CZ"/>
              </w:rPr>
            </w:pPr>
          </w:p>
        </w:tc>
        <w:tc>
          <w:tcPr>
            <w:tcW w:w="3260" w:type="dxa"/>
          </w:tcPr>
          <w:p w:rsidR="00EB00B2" w:rsidRDefault="00EB00B2" w:rsidP="00EB00B2">
            <w:pPr>
              <w:rPr>
                <w:b/>
              </w:rPr>
            </w:pPr>
            <w:r>
              <w:rPr>
                <w:b/>
              </w:rPr>
              <w:t>DPH 21 %</w:t>
            </w:r>
          </w:p>
        </w:tc>
        <w:tc>
          <w:tcPr>
            <w:tcW w:w="1843" w:type="dxa"/>
          </w:tcPr>
          <w:p w:rsidR="00EB00B2" w:rsidRDefault="00EB00B2" w:rsidP="00EB00B2">
            <w:pPr>
              <w:rPr>
                <w:noProof/>
                <w:lang w:eastAsia="cs-CZ"/>
              </w:rPr>
            </w:pPr>
          </w:p>
        </w:tc>
        <w:tc>
          <w:tcPr>
            <w:tcW w:w="992" w:type="dxa"/>
          </w:tcPr>
          <w:p w:rsidR="00EB00B2" w:rsidRDefault="00EB00B2" w:rsidP="00EB00B2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2121" w:type="dxa"/>
          </w:tcPr>
          <w:p w:rsidR="00EB00B2" w:rsidRDefault="00EB00B2" w:rsidP="00EB00B2">
            <w:pPr>
              <w:rPr>
                <w:noProof/>
                <w:lang w:eastAsia="cs-CZ"/>
              </w:rPr>
            </w:pPr>
          </w:p>
        </w:tc>
      </w:tr>
      <w:tr w:rsidR="00EB00B2" w:rsidTr="00EB00B2">
        <w:trPr>
          <w:trHeight w:val="624"/>
        </w:trPr>
        <w:tc>
          <w:tcPr>
            <w:tcW w:w="846" w:type="dxa"/>
          </w:tcPr>
          <w:p w:rsidR="00EB00B2" w:rsidRDefault="00EB00B2" w:rsidP="00EB00B2">
            <w:pPr>
              <w:rPr>
                <w:noProof/>
                <w:lang w:eastAsia="cs-CZ"/>
              </w:rPr>
            </w:pPr>
          </w:p>
        </w:tc>
        <w:tc>
          <w:tcPr>
            <w:tcW w:w="3260" w:type="dxa"/>
          </w:tcPr>
          <w:p w:rsidR="00EB00B2" w:rsidRDefault="00EB00B2" w:rsidP="00EB00B2">
            <w:pPr>
              <w:rPr>
                <w:b/>
              </w:rPr>
            </w:pPr>
            <w:r>
              <w:rPr>
                <w:b/>
              </w:rPr>
              <w:t>Cena celkem včetně DPH</w:t>
            </w:r>
          </w:p>
        </w:tc>
        <w:tc>
          <w:tcPr>
            <w:tcW w:w="1843" w:type="dxa"/>
          </w:tcPr>
          <w:p w:rsidR="00EB00B2" w:rsidRDefault="00EB00B2" w:rsidP="00EB00B2">
            <w:pPr>
              <w:rPr>
                <w:noProof/>
                <w:lang w:eastAsia="cs-CZ"/>
              </w:rPr>
            </w:pPr>
          </w:p>
        </w:tc>
        <w:tc>
          <w:tcPr>
            <w:tcW w:w="992" w:type="dxa"/>
          </w:tcPr>
          <w:p w:rsidR="00EB00B2" w:rsidRDefault="00EB00B2" w:rsidP="00EB00B2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2121" w:type="dxa"/>
          </w:tcPr>
          <w:p w:rsidR="00EB00B2" w:rsidRDefault="00EB00B2" w:rsidP="00EB00B2">
            <w:pPr>
              <w:rPr>
                <w:noProof/>
                <w:lang w:eastAsia="cs-CZ"/>
              </w:rPr>
            </w:pPr>
          </w:p>
        </w:tc>
      </w:tr>
    </w:tbl>
    <w:p w:rsidR="00EB00B2" w:rsidRDefault="00EB00B2" w:rsidP="00EB00B2">
      <w:pPr>
        <w:rPr>
          <w:noProof/>
          <w:lang w:eastAsia="cs-CZ"/>
        </w:rPr>
      </w:pPr>
    </w:p>
    <w:p w:rsidR="00EB00B2" w:rsidRDefault="00EB00B2" w:rsidP="00EB00B2">
      <w:pPr>
        <w:rPr>
          <w:noProof/>
          <w:lang w:eastAsia="cs-CZ"/>
        </w:rPr>
      </w:pPr>
    </w:p>
    <w:p w:rsidR="00EB00B2" w:rsidRDefault="00EB00B2" w:rsidP="00EB00B2">
      <w:pPr>
        <w:rPr>
          <w:noProof/>
          <w:lang w:eastAsia="cs-CZ"/>
        </w:rPr>
      </w:pPr>
      <w:r w:rsidRPr="00EB00B2">
        <w:rPr>
          <w:b/>
          <w:noProof/>
          <w:lang w:eastAsia="cs-CZ"/>
        </w:rPr>
        <w:t>Adresa pro dodání vzorků:</w:t>
      </w:r>
      <w:r>
        <w:rPr>
          <w:noProof/>
          <w:lang w:eastAsia="cs-CZ"/>
        </w:rPr>
        <w:t xml:space="preserve"> Národní pedagogická knihovna J. A. Komenského, Jeruzalémská 12, 110 00  Praha 1 – Nové Město. K rukám Mgr. Dagmar Fialové.</w:t>
      </w:r>
    </w:p>
    <w:p w:rsidR="00EB00B2" w:rsidRDefault="00EB00B2" w:rsidP="00EB00B2">
      <w:pPr>
        <w:rPr>
          <w:noProof/>
          <w:lang w:eastAsia="cs-CZ"/>
        </w:rPr>
      </w:pPr>
      <w:r>
        <w:rPr>
          <w:noProof/>
          <w:lang w:eastAsia="cs-CZ"/>
        </w:rPr>
        <w:t>Nabídky odešlete do 27. listopadu 2019.</w:t>
      </w:r>
    </w:p>
    <w:p w:rsidR="00EB00B2" w:rsidRDefault="00EB00B2" w:rsidP="00EB00B2">
      <w:pPr>
        <w:rPr>
          <w:noProof/>
          <w:lang w:eastAsia="cs-CZ"/>
        </w:rPr>
      </w:pPr>
    </w:p>
    <w:p w:rsidR="00460A78" w:rsidRDefault="00460A78">
      <w:bookmarkStart w:id="0" w:name="_GoBack"/>
      <w:bookmarkEnd w:id="0"/>
    </w:p>
    <w:sectPr w:rsidR="00460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78"/>
    <w:rsid w:val="000551D0"/>
    <w:rsid w:val="00460A78"/>
    <w:rsid w:val="00516D97"/>
    <w:rsid w:val="006677AC"/>
    <w:rsid w:val="00C1426C"/>
    <w:rsid w:val="00EB00B2"/>
    <w:rsid w:val="00FE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73F27-1BBE-46A9-81B4-FECF3E48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77AC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6677A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8230C" w:themeColor="accent1" w:themeShade="8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77A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677A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43412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677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43412" w:themeColor="accent1" w:themeShade="B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677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B43412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677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78230C" w:themeColor="accent1" w:themeShade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677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8230C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677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8230C" w:themeColor="accent1" w:themeShade="8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677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8230C" w:themeColor="accent1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77AC"/>
    <w:rPr>
      <w:rFonts w:asciiTheme="majorHAnsi" w:eastAsiaTheme="majorEastAsia" w:hAnsiTheme="majorHAnsi" w:cstheme="majorBidi"/>
      <w:color w:val="78230C" w:themeColor="accent1" w:themeShade="8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677AC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6677AC"/>
    <w:rPr>
      <w:rFonts w:asciiTheme="majorHAnsi" w:eastAsiaTheme="majorEastAsia" w:hAnsiTheme="majorHAnsi" w:cstheme="majorBidi"/>
      <w:color w:val="B43412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677AC"/>
    <w:rPr>
      <w:rFonts w:asciiTheme="majorHAnsi" w:eastAsiaTheme="majorEastAsia" w:hAnsiTheme="majorHAnsi" w:cstheme="majorBidi"/>
      <w:color w:val="B43412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6677AC"/>
    <w:rPr>
      <w:rFonts w:asciiTheme="majorHAnsi" w:eastAsiaTheme="majorEastAsia" w:hAnsiTheme="majorHAnsi" w:cstheme="majorBidi"/>
      <w:caps/>
      <w:color w:val="B43412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677AC"/>
    <w:rPr>
      <w:rFonts w:asciiTheme="majorHAnsi" w:eastAsiaTheme="majorEastAsia" w:hAnsiTheme="majorHAnsi" w:cstheme="majorBidi"/>
      <w:i/>
      <w:iCs/>
      <w:caps/>
      <w:color w:val="78230C" w:themeColor="accent1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677AC"/>
    <w:rPr>
      <w:rFonts w:asciiTheme="majorHAnsi" w:eastAsiaTheme="majorEastAsia" w:hAnsiTheme="majorHAnsi" w:cstheme="majorBidi"/>
      <w:b/>
      <w:bCs/>
      <w:color w:val="78230C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677AC"/>
    <w:rPr>
      <w:rFonts w:asciiTheme="majorHAnsi" w:eastAsiaTheme="majorEastAsia" w:hAnsiTheme="majorHAnsi" w:cstheme="majorBidi"/>
      <w:b/>
      <w:bCs/>
      <w:i/>
      <w:iCs/>
      <w:color w:val="78230C" w:themeColor="accent1" w:themeShade="8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677AC"/>
    <w:rPr>
      <w:rFonts w:asciiTheme="majorHAnsi" w:eastAsiaTheme="majorEastAsia" w:hAnsiTheme="majorHAnsi" w:cstheme="majorBidi"/>
      <w:i/>
      <w:iCs/>
      <w:color w:val="78230C" w:themeColor="accent1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677AC"/>
    <w:pPr>
      <w:spacing w:line="240" w:lineRule="auto"/>
    </w:pPr>
    <w:rPr>
      <w:b/>
      <w:bCs/>
      <w:smallCaps/>
      <w:color w:val="505046" w:themeColor="text2"/>
    </w:rPr>
  </w:style>
  <w:style w:type="paragraph" w:styleId="Nzev">
    <w:name w:val="Title"/>
    <w:basedOn w:val="Normln"/>
    <w:next w:val="Normln"/>
    <w:link w:val="NzevChar"/>
    <w:uiPriority w:val="10"/>
    <w:qFormat/>
    <w:rsid w:val="006677A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505046" w:themeColor="text2"/>
      <w:spacing w:val="-1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6677AC"/>
    <w:rPr>
      <w:rFonts w:asciiTheme="majorHAnsi" w:eastAsiaTheme="majorEastAsia" w:hAnsiTheme="majorHAnsi" w:cstheme="majorBidi"/>
      <w:caps/>
      <w:color w:val="505046" w:themeColor="text2"/>
      <w:spacing w:val="-15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677A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6677AC"/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styleId="Siln">
    <w:name w:val="Strong"/>
    <w:basedOn w:val="Standardnpsmoodstavce"/>
    <w:uiPriority w:val="22"/>
    <w:qFormat/>
    <w:rsid w:val="006677AC"/>
    <w:rPr>
      <w:b/>
      <w:bCs/>
    </w:rPr>
  </w:style>
  <w:style w:type="character" w:styleId="Zdraznn">
    <w:name w:val="Emphasis"/>
    <w:basedOn w:val="Standardnpsmoodstavce"/>
    <w:uiPriority w:val="20"/>
    <w:qFormat/>
    <w:rsid w:val="006677AC"/>
    <w:rPr>
      <w:i/>
      <w:iCs/>
    </w:rPr>
  </w:style>
  <w:style w:type="paragraph" w:styleId="Bezmezer">
    <w:name w:val="No Spacing"/>
    <w:uiPriority w:val="1"/>
    <w:qFormat/>
    <w:rsid w:val="006677AC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677AC"/>
    <w:pPr>
      <w:spacing w:before="120" w:after="120"/>
      <w:ind w:left="720"/>
    </w:pPr>
    <w:rPr>
      <w:color w:val="505046" w:themeColor="text2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6677AC"/>
    <w:rPr>
      <w:color w:val="505046" w:themeColor="text2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677A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505046" w:themeColor="text2"/>
      <w:spacing w:val="-6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677AC"/>
    <w:rPr>
      <w:rFonts w:asciiTheme="majorHAnsi" w:eastAsiaTheme="majorEastAsia" w:hAnsiTheme="majorHAnsi" w:cstheme="majorBidi"/>
      <w:color w:val="505046" w:themeColor="text2"/>
      <w:spacing w:val="-6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6677AC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6677AC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6677A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kazintenzivn">
    <w:name w:val="Intense Reference"/>
    <w:basedOn w:val="Standardnpsmoodstavce"/>
    <w:uiPriority w:val="32"/>
    <w:qFormat/>
    <w:rsid w:val="006677AC"/>
    <w:rPr>
      <w:b/>
      <w:bCs/>
      <w:smallCaps/>
      <w:color w:val="505046" w:themeColor="text2"/>
      <w:u w:val="single"/>
    </w:rPr>
  </w:style>
  <w:style w:type="character" w:styleId="Nzevknihy">
    <w:name w:val="Book Title"/>
    <w:basedOn w:val="Standardnpsmoodstavce"/>
    <w:uiPriority w:val="33"/>
    <w:qFormat/>
    <w:rsid w:val="006677AC"/>
    <w:rPr>
      <w:b/>
      <w:bCs/>
      <w:smallCaps/>
      <w:spacing w:val="1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677AC"/>
    <w:pPr>
      <w:outlineLvl w:val="9"/>
    </w:pPr>
  </w:style>
  <w:style w:type="character" w:customStyle="1" w:styleId="product-field-display">
    <w:name w:val="product-field-display"/>
    <w:basedOn w:val="Standardnpsmoodstavce"/>
    <w:rsid w:val="00460A78"/>
  </w:style>
  <w:style w:type="table" w:styleId="Mkatabulky">
    <w:name w:val="Table Grid"/>
    <w:basedOn w:val="Normlntabulka"/>
    <w:uiPriority w:val="39"/>
    <w:rsid w:val="00EB0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B0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Červeno-oranžová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NPMK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Fialová</dc:creator>
  <cp:keywords/>
  <dc:description/>
  <cp:lastModifiedBy>Dagmar Fialová</cp:lastModifiedBy>
  <cp:revision>1</cp:revision>
  <cp:lastPrinted>2019-11-21T09:52:00Z</cp:lastPrinted>
  <dcterms:created xsi:type="dcterms:W3CDTF">2019-11-21T09:22:00Z</dcterms:created>
  <dcterms:modified xsi:type="dcterms:W3CDTF">2019-11-21T09:53:00Z</dcterms:modified>
</cp:coreProperties>
</file>