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Hliníkové HS portál a fixní velkoformátová okna. Vše barva antracit.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1500"/>
        <w:gridCol w:w="3120"/>
        <w:tblGridChange w:id="0">
          <w:tblGrid>
            <w:gridCol w:w="1500"/>
            <w:gridCol w:w="1500"/>
            <w:gridCol w:w="1500"/>
            <w:gridCol w:w="31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HS portál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Šířka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Výška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Stínění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Obývák Jih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Venkovní rolety motorizované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HS portál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Venkovní žaluzie motorizované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Obývák západ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Venkovní žaluzie motorizované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Obývák sever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Venkovní žaluzie motorizované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Ostatní okna. Prosím nacenit </w:t>
      </w:r>
      <w:r w:rsidDel="00000000" w:rsidR="00000000" w:rsidRPr="00000000">
        <w:rPr>
          <w:b w:val="1"/>
          <w:rtl w:val="0"/>
        </w:rPr>
        <w:t xml:space="preserve">hliník 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plast</w:t>
      </w:r>
      <w:r w:rsidDel="00000000" w:rsidR="00000000" w:rsidRPr="00000000">
        <w:rPr>
          <w:rtl w:val="0"/>
        </w:rPr>
        <w:t xml:space="preserve">. Vše barva antracit.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1500"/>
        <w:gridCol w:w="1500"/>
        <w:gridCol w:w="2895"/>
        <w:tblGridChange w:id="0">
          <w:tblGrid>
            <w:gridCol w:w="2550"/>
            <w:gridCol w:w="1500"/>
            <w:gridCol w:w="1500"/>
            <w:gridCol w:w="28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Šířka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Výška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Stínění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Sklep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Sklep 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Koupelna přízemí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Kuchyň přízemí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Prádelna přízemí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Hostovská pokoj - dvojokno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venkovní rolety (2x)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Koupelna 1.p.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Dětský pokoj západ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Venkovní rolety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Dětský pokoj východ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Venkovní rolety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Ložnice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Venkovní rolety motorizované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Lokalita: Senohraby 251 66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Datum: Květen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