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44" w:rsidRPr="00917A44" w:rsidRDefault="00917A44" w:rsidP="00917A44">
      <w:pPr>
        <w:jc w:val="center"/>
        <w:rPr>
          <w:rFonts w:ascii="Arial" w:hAnsi="Arial" w:cs="Arial"/>
          <w:b/>
          <w:sz w:val="40"/>
          <w:szCs w:val="40"/>
          <w:u w:val="single"/>
        </w:rPr>
      </w:pPr>
      <w:r w:rsidRPr="00917A44">
        <w:rPr>
          <w:rFonts w:ascii="Arial" w:hAnsi="Arial" w:cs="Arial"/>
          <w:b/>
          <w:sz w:val="40"/>
          <w:szCs w:val="40"/>
          <w:u w:val="single"/>
        </w:rPr>
        <w:t>Poptávka na činnosti vzhledem k NBÚ.</w:t>
      </w:r>
    </w:p>
    <w:p w:rsidR="00917A44" w:rsidRDefault="00917A44" w:rsidP="00917A44">
      <w:pPr>
        <w:pStyle w:val="Zkladntext"/>
        <w:jc w:val="both"/>
        <w:rPr>
          <w:rFonts w:ascii="Arial" w:hAnsi="Arial" w:cs="Arial"/>
          <w:b/>
          <w:u w:val="single"/>
        </w:rPr>
      </w:pPr>
    </w:p>
    <w:p w:rsidR="00917A44" w:rsidRDefault="00917A44" w:rsidP="00917A44">
      <w:pPr>
        <w:pStyle w:val="Zkladntext"/>
        <w:jc w:val="both"/>
        <w:rPr>
          <w:rFonts w:ascii="Arial" w:hAnsi="Arial" w:cs="Arial"/>
          <w:b/>
          <w:u w:val="single"/>
        </w:rPr>
      </w:pPr>
      <w:r w:rsidRPr="00917A44">
        <w:rPr>
          <w:rFonts w:ascii="Arial" w:hAnsi="Arial" w:cs="Arial"/>
          <w:b/>
          <w:u w:val="single"/>
        </w:rPr>
        <w:t>Bezpečná kancelář</w:t>
      </w:r>
    </w:p>
    <w:p w:rsidR="00917A44" w:rsidRPr="00917A44" w:rsidRDefault="00917A44" w:rsidP="00917A44">
      <w:pPr>
        <w:pStyle w:val="Zkladntext"/>
        <w:jc w:val="both"/>
        <w:rPr>
          <w:rFonts w:ascii="Arial" w:hAnsi="Arial" w:cs="Arial"/>
          <w:b/>
          <w:u w:val="single"/>
        </w:rPr>
      </w:pPr>
    </w:p>
    <w:p w:rsidR="00917A44" w:rsidRPr="00917A44" w:rsidRDefault="00917A44" w:rsidP="00917A44">
      <w:pPr>
        <w:pStyle w:val="Zkladntext"/>
        <w:jc w:val="both"/>
        <w:rPr>
          <w:rFonts w:ascii="Arial" w:hAnsi="Arial" w:cs="Arial"/>
        </w:rPr>
      </w:pPr>
      <w:r w:rsidRPr="00917A44">
        <w:rPr>
          <w:rFonts w:ascii="Arial" w:hAnsi="Arial" w:cs="Arial"/>
        </w:rPr>
        <w:t xml:space="preserve">Předmětem díla je realizace pravidelných prohlídek proti odposlechům kanceláře ředitele energetických systémů, dle </w:t>
      </w:r>
      <w:r w:rsidRPr="00917A44">
        <w:rPr>
          <w:rFonts w:ascii="Arial" w:hAnsi="Arial" w:cs="Arial"/>
          <w:szCs w:val="24"/>
        </w:rPr>
        <w:t xml:space="preserve">§ 26 zákona 412/2005 Sb., V průběhu každého roku od podpisu </w:t>
      </w:r>
      <w:proofErr w:type="spellStart"/>
      <w:r w:rsidRPr="00917A44">
        <w:rPr>
          <w:rFonts w:ascii="Arial" w:hAnsi="Arial" w:cs="Arial"/>
          <w:szCs w:val="24"/>
        </w:rPr>
        <w:t>SoD</w:t>
      </w:r>
      <w:proofErr w:type="spellEnd"/>
      <w:r w:rsidRPr="00917A44">
        <w:rPr>
          <w:rFonts w:ascii="Arial" w:hAnsi="Arial" w:cs="Arial"/>
          <w:szCs w:val="24"/>
        </w:rPr>
        <w:t xml:space="preserve">, bude po dobu dvou let provedena jedna kompletní a tři základní prohlídky proti odposlechu (celkově dvě kompletní a 6 základních prohlídek za dobu dvou </w:t>
      </w:r>
      <w:proofErr w:type="gramStart"/>
      <w:r w:rsidRPr="00917A44">
        <w:rPr>
          <w:rFonts w:ascii="Arial" w:hAnsi="Arial" w:cs="Arial"/>
          <w:szCs w:val="24"/>
        </w:rPr>
        <w:t>let) .</w:t>
      </w:r>
      <w:proofErr w:type="gramEnd"/>
      <w:r w:rsidRPr="00917A44">
        <w:rPr>
          <w:rFonts w:ascii="Arial" w:hAnsi="Arial" w:cs="Arial"/>
          <w:szCs w:val="24"/>
        </w:rPr>
        <w:t xml:space="preserve"> </w:t>
      </w:r>
    </w:p>
    <w:p w:rsidR="00CD5A55" w:rsidRPr="00917A44" w:rsidRDefault="00CD5A55">
      <w:pPr>
        <w:rPr>
          <w:rFonts w:ascii="Arial" w:hAnsi="Arial" w:cs="Arial"/>
        </w:rPr>
      </w:pPr>
    </w:p>
    <w:p w:rsidR="00917A44" w:rsidRPr="00917A44" w:rsidRDefault="00917A44" w:rsidP="00917A44">
      <w:pPr>
        <w:pStyle w:val="Zkladntext"/>
        <w:numPr>
          <w:ilvl w:val="0"/>
          <w:numId w:val="0"/>
        </w:numPr>
        <w:tabs>
          <w:tab w:val="left" w:pos="2394"/>
          <w:tab w:val="left" w:pos="6480"/>
          <w:tab w:val="left" w:pos="7200"/>
          <w:tab w:val="left" w:pos="7920"/>
          <w:tab w:val="left" w:pos="8640"/>
          <w:tab w:val="left" w:pos="8822"/>
        </w:tabs>
        <w:spacing w:line="240" w:lineRule="atLeast"/>
        <w:rPr>
          <w:rFonts w:ascii="Arial" w:hAnsi="Arial" w:cs="Arial"/>
          <w:b/>
          <w:color w:val="auto"/>
          <w:szCs w:val="24"/>
          <w:u w:val="single"/>
        </w:rPr>
      </w:pPr>
      <w:r w:rsidRPr="00917A44">
        <w:rPr>
          <w:rFonts w:ascii="Arial" w:hAnsi="Arial" w:cs="Arial"/>
          <w:b/>
          <w:color w:val="auto"/>
          <w:szCs w:val="24"/>
          <w:u w:val="single"/>
        </w:rPr>
        <w:t>Změnová hlášení</w:t>
      </w:r>
    </w:p>
    <w:p w:rsidR="00917A44" w:rsidRPr="00917A44" w:rsidRDefault="00917A44" w:rsidP="00917A44">
      <w:pPr>
        <w:pStyle w:val="Zkladntext"/>
        <w:numPr>
          <w:ilvl w:val="0"/>
          <w:numId w:val="0"/>
        </w:numPr>
        <w:tabs>
          <w:tab w:val="left" w:pos="2394"/>
          <w:tab w:val="left" w:pos="6480"/>
          <w:tab w:val="left" w:pos="7200"/>
          <w:tab w:val="left" w:pos="7920"/>
          <w:tab w:val="left" w:pos="8640"/>
          <w:tab w:val="left" w:pos="8822"/>
        </w:tabs>
        <w:spacing w:line="240" w:lineRule="atLeast"/>
        <w:rPr>
          <w:rFonts w:ascii="Arial" w:hAnsi="Arial" w:cs="Arial"/>
          <w:color w:val="auto"/>
          <w:szCs w:val="24"/>
          <w:u w:val="single"/>
        </w:rPr>
      </w:pPr>
    </w:p>
    <w:p w:rsidR="00917A44" w:rsidRPr="00917A44" w:rsidRDefault="00917A44" w:rsidP="00917A44">
      <w:pPr>
        <w:pStyle w:val="Zkladntext"/>
        <w:numPr>
          <w:ilvl w:val="0"/>
          <w:numId w:val="0"/>
        </w:numPr>
        <w:tabs>
          <w:tab w:val="left" w:pos="2394"/>
          <w:tab w:val="left" w:pos="6480"/>
          <w:tab w:val="left" w:pos="7200"/>
          <w:tab w:val="left" w:pos="7920"/>
          <w:tab w:val="left" w:pos="8640"/>
          <w:tab w:val="left" w:pos="8822"/>
        </w:tabs>
        <w:spacing w:line="240" w:lineRule="atLeast"/>
        <w:jc w:val="both"/>
        <w:rPr>
          <w:rFonts w:ascii="Arial" w:hAnsi="Arial" w:cs="Arial"/>
          <w:color w:val="auto"/>
        </w:rPr>
      </w:pPr>
      <w:r w:rsidRPr="00917A44">
        <w:rPr>
          <w:rFonts w:ascii="Arial" w:hAnsi="Arial" w:cs="Arial"/>
          <w:color w:val="auto"/>
        </w:rPr>
        <w:t>Zhotovitel se zavazuje, že jedenkrát do roka</w:t>
      </w:r>
      <w:r w:rsidRPr="00917A44">
        <w:rPr>
          <w:rFonts w:ascii="Arial" w:hAnsi="Arial" w:cs="Arial"/>
        </w:rPr>
        <w:t xml:space="preserve"> ke dni, který se svým označením shoduje se dnem vydání osvědčení podnikatele, změny údajů uvedených v žádosti podnikatele podle § 96; omezení rozsahu hlášení změn a formu jejich doložení stanoví prováděcí právní předpis</w:t>
      </w:r>
      <w:r w:rsidRPr="00917A44">
        <w:rPr>
          <w:rFonts w:ascii="Arial" w:hAnsi="Arial" w:cs="Arial"/>
          <w:color w:val="auto"/>
        </w:rPr>
        <w:t>, provede objednateli kontrolu, dvou dokumentací (pro stupeň utajení Důvěrné a pro stupeň utajení Tajné).</w:t>
      </w:r>
    </w:p>
    <w:p w:rsidR="00917A44" w:rsidRPr="00917A44" w:rsidRDefault="00917A44" w:rsidP="00917A44">
      <w:pPr>
        <w:pStyle w:val="Zkladntext"/>
        <w:numPr>
          <w:ilvl w:val="0"/>
          <w:numId w:val="0"/>
        </w:numPr>
        <w:tabs>
          <w:tab w:val="left" w:pos="2394"/>
          <w:tab w:val="left" w:pos="6480"/>
          <w:tab w:val="left" w:pos="7200"/>
          <w:tab w:val="left" w:pos="7920"/>
          <w:tab w:val="left" w:pos="8640"/>
          <w:tab w:val="left" w:pos="8822"/>
        </w:tabs>
        <w:spacing w:line="240" w:lineRule="atLeast"/>
        <w:jc w:val="both"/>
        <w:rPr>
          <w:rFonts w:ascii="Arial" w:hAnsi="Arial" w:cs="Arial"/>
          <w:color w:val="auto"/>
        </w:rPr>
      </w:pPr>
    </w:p>
    <w:p w:rsidR="00917A44" w:rsidRPr="00917A44" w:rsidRDefault="00917A44" w:rsidP="00917A44">
      <w:pPr>
        <w:pStyle w:val="Zkladntext"/>
        <w:numPr>
          <w:ilvl w:val="0"/>
          <w:numId w:val="0"/>
        </w:numPr>
        <w:tabs>
          <w:tab w:val="left" w:pos="2394"/>
          <w:tab w:val="left" w:pos="6480"/>
          <w:tab w:val="left" w:pos="7200"/>
          <w:tab w:val="left" w:pos="7920"/>
          <w:tab w:val="left" w:pos="8640"/>
          <w:tab w:val="left" w:pos="8822"/>
        </w:tabs>
        <w:spacing w:line="240" w:lineRule="atLeast"/>
        <w:jc w:val="both"/>
        <w:rPr>
          <w:rFonts w:ascii="Arial" w:hAnsi="Arial" w:cs="Arial"/>
          <w:color w:val="auto"/>
        </w:rPr>
      </w:pPr>
      <w:r w:rsidRPr="00917A44">
        <w:rPr>
          <w:rFonts w:ascii="Arial" w:hAnsi="Arial" w:cs="Arial"/>
          <w:color w:val="auto"/>
        </w:rPr>
        <w:t xml:space="preserve">Dále v souladu se zákonem č. 412/2005 Sb., ve znění pozdějších předpisů a na základě § 68 odst. d, zákona 412/2005 Sb., o ochraně utajovaných skutečností a změně některých zákonů, se zástupcem objednatel provede změnové hlášení organizace a zhotovitel předá ke kontrole na NBÚ. </w:t>
      </w:r>
    </w:p>
    <w:p w:rsidR="00917A44" w:rsidRPr="00917A44" w:rsidRDefault="00917A44">
      <w:pPr>
        <w:rPr>
          <w:rFonts w:ascii="Arial" w:hAnsi="Arial" w:cs="Arial"/>
        </w:rPr>
      </w:pPr>
    </w:p>
    <w:p w:rsidR="00917A44" w:rsidRPr="00917A44" w:rsidRDefault="00917A44" w:rsidP="00917A44">
      <w:pPr>
        <w:pStyle w:val="Zkladntext"/>
        <w:numPr>
          <w:ilvl w:val="0"/>
          <w:numId w:val="0"/>
        </w:numPr>
        <w:rPr>
          <w:rFonts w:ascii="Arial" w:hAnsi="Arial" w:cs="Arial"/>
          <w:b/>
          <w:color w:val="auto"/>
          <w:szCs w:val="24"/>
          <w:u w:val="single"/>
        </w:rPr>
      </w:pPr>
      <w:r w:rsidRPr="00917A44">
        <w:rPr>
          <w:rFonts w:ascii="Arial" w:hAnsi="Arial" w:cs="Arial"/>
          <w:b/>
          <w:color w:val="auto"/>
          <w:szCs w:val="24"/>
          <w:u w:val="single"/>
        </w:rPr>
        <w:t>Školení fyzických osob</w:t>
      </w:r>
    </w:p>
    <w:p w:rsidR="00917A44" w:rsidRPr="00917A44" w:rsidRDefault="00917A44" w:rsidP="00917A44">
      <w:pPr>
        <w:pStyle w:val="Zkladntext"/>
        <w:numPr>
          <w:ilvl w:val="0"/>
          <w:numId w:val="0"/>
        </w:numPr>
        <w:rPr>
          <w:rFonts w:ascii="Arial" w:hAnsi="Arial" w:cs="Arial"/>
          <w:color w:val="auto"/>
          <w:szCs w:val="24"/>
          <w:u w:val="single"/>
        </w:rPr>
      </w:pPr>
    </w:p>
    <w:p w:rsidR="00917A44" w:rsidRPr="00917A44" w:rsidRDefault="00917A44" w:rsidP="00917A44">
      <w:pPr>
        <w:ind w:hanging="180"/>
        <w:jc w:val="both"/>
        <w:rPr>
          <w:rFonts w:ascii="Arial" w:hAnsi="Arial" w:cs="Arial"/>
          <w:sz w:val="24"/>
          <w:szCs w:val="24"/>
        </w:rPr>
      </w:pPr>
      <w:r w:rsidRPr="00917A44">
        <w:rPr>
          <w:rFonts w:ascii="Arial" w:hAnsi="Arial" w:cs="Arial"/>
          <w:sz w:val="24"/>
          <w:szCs w:val="24"/>
        </w:rPr>
        <w:t xml:space="preserve">   Jedenkrát do roka, na základě předběžné dohody minimálně 14 dní předem, bude provedeno proškolení fyzických osob v souladu s ustanovením § 67 odst. b) zákona 412/2005 Sb. u kterých se předpokládá přístup k utajovaným informacím pro stupně utajení Vyhrazené, Důvěrné a Tajné.</w:t>
      </w:r>
    </w:p>
    <w:p w:rsidR="00917A44" w:rsidRPr="00917A44" w:rsidRDefault="00917A44" w:rsidP="00917A44">
      <w:pPr>
        <w:jc w:val="both"/>
        <w:rPr>
          <w:rFonts w:ascii="Arial" w:hAnsi="Arial" w:cs="Arial"/>
          <w:sz w:val="24"/>
          <w:szCs w:val="24"/>
        </w:rPr>
      </w:pPr>
      <w:r w:rsidRPr="00917A44">
        <w:rPr>
          <w:rFonts w:ascii="Arial" w:hAnsi="Arial" w:cs="Arial"/>
          <w:sz w:val="24"/>
          <w:szCs w:val="24"/>
        </w:rPr>
        <w:t xml:space="preserve">Školení bude prováděno formou upozornění na možná rizika, vhodná účinná ochranná opatření, ke snížení těchto rizik, povinnosti odpovědné osoby při vzniku mimořádné situace, postupy řešení opatření ke snížení jednotlivých typů rizik, povinnosti odpovědné osoby v souvislosti s personální bezpečnosti a případné sankce pokuty za porušení jednotlivých nařízení. </w:t>
      </w:r>
    </w:p>
    <w:p w:rsidR="00917A44" w:rsidRDefault="00917A44" w:rsidP="00917A44">
      <w:pPr>
        <w:jc w:val="both"/>
        <w:rPr>
          <w:rFonts w:ascii="Arial" w:hAnsi="Arial" w:cs="Arial"/>
          <w:sz w:val="24"/>
          <w:szCs w:val="24"/>
        </w:rPr>
      </w:pPr>
      <w:r w:rsidRPr="00917A44">
        <w:rPr>
          <w:rFonts w:ascii="Arial" w:hAnsi="Arial" w:cs="Arial"/>
          <w:sz w:val="24"/>
          <w:szCs w:val="24"/>
        </w:rPr>
        <w:t>Součástí školení fyzických osob bude hlášení změn údajů, které byly uvedeny v její žádosti fyzické osoby, omezením v rozsahu hlášení změn, jakož způsob a formu, jejichž doložení, stanoví prováděcí právní předpis dle § 66 odst. d) zákona 412/2005 Sb.</w:t>
      </w:r>
    </w:p>
    <w:p w:rsidR="00917A44" w:rsidRPr="00917A44" w:rsidRDefault="00917A44" w:rsidP="00917A44">
      <w:pPr>
        <w:jc w:val="both"/>
        <w:rPr>
          <w:rFonts w:ascii="Arial" w:hAnsi="Arial" w:cs="Arial"/>
          <w:b/>
          <w:sz w:val="24"/>
          <w:szCs w:val="24"/>
          <w:u w:val="single"/>
        </w:rPr>
      </w:pPr>
      <w:r w:rsidRPr="00917A44">
        <w:rPr>
          <w:rFonts w:ascii="Arial" w:hAnsi="Arial" w:cs="Arial"/>
          <w:b/>
          <w:sz w:val="24"/>
          <w:szCs w:val="24"/>
          <w:u w:val="single"/>
        </w:rPr>
        <w:t>Ostatní</w:t>
      </w:r>
    </w:p>
    <w:p w:rsidR="00917A44" w:rsidRPr="00917A44" w:rsidRDefault="00917A44" w:rsidP="00917A44">
      <w:pPr>
        <w:pStyle w:val="Zkladntext"/>
        <w:tabs>
          <w:tab w:val="left" w:pos="2394"/>
          <w:tab w:val="left" w:pos="6480"/>
          <w:tab w:val="left" w:pos="7200"/>
          <w:tab w:val="left" w:pos="7920"/>
          <w:tab w:val="left" w:pos="8640"/>
          <w:tab w:val="left" w:pos="8822"/>
        </w:tabs>
        <w:spacing w:line="240" w:lineRule="atLeast"/>
        <w:jc w:val="both"/>
        <w:rPr>
          <w:rFonts w:ascii="Arial" w:hAnsi="Arial" w:cs="Arial"/>
        </w:rPr>
      </w:pPr>
      <w:r w:rsidRPr="00917A44">
        <w:rPr>
          <w:rFonts w:ascii="Arial" w:hAnsi="Arial" w:cs="Arial"/>
        </w:rPr>
        <w:t>Zhotovitel se zavazuje udržovat o všech skutečnostech, které získá při plnění předmětu této smlouvy přísnou mlčenlivost. Stejně tak se zhotovitel zavazuje zajistit odbornou ochranu poskytnutých doku</w:t>
      </w:r>
      <w:r w:rsidRPr="00917A44">
        <w:rPr>
          <w:rFonts w:ascii="Arial" w:hAnsi="Arial" w:cs="Arial"/>
        </w:rPr>
        <w:t>mentů a dokumentace.</w:t>
      </w:r>
      <w:bookmarkStart w:id="0" w:name="_GoBack"/>
      <w:bookmarkEnd w:id="0"/>
    </w:p>
    <w:sectPr w:rsidR="00917A44" w:rsidRPr="00917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032A"/>
    <w:multiLevelType w:val="multilevel"/>
    <w:tmpl w:val="7A5C77EC"/>
    <w:lvl w:ilvl="0">
      <w:start w:val="2"/>
      <w:numFmt w:val="decimal"/>
      <w:pStyle w:val="Nadpis1"/>
      <w:lvlText w:val="%1"/>
      <w:lvlJc w:val="left"/>
      <w:pPr>
        <w:tabs>
          <w:tab w:val="num" w:pos="624"/>
        </w:tabs>
        <w:ind w:left="624" w:hanging="624"/>
      </w:pPr>
      <w:rPr>
        <w:rFonts w:ascii="Times New Roman" w:hAnsi="Times New Roman" w:hint="default"/>
        <w:b/>
        <w:i w:val="0"/>
        <w:caps/>
        <w:sz w:val="40"/>
      </w:rPr>
    </w:lvl>
    <w:lvl w:ilvl="1">
      <w:start w:val="1"/>
      <w:numFmt w:val="decimal"/>
      <w:pStyle w:val="Nadpis2"/>
      <w:lvlText w:val="%1.%2"/>
      <w:lvlJc w:val="left"/>
      <w:pPr>
        <w:tabs>
          <w:tab w:val="num" w:pos="624"/>
        </w:tabs>
        <w:ind w:left="624" w:hanging="624"/>
      </w:pPr>
      <w:rPr>
        <w:rFonts w:ascii="Times New Roman" w:hAnsi="Times New Roman" w:hint="default"/>
        <w:b/>
        <w:i/>
        <w:sz w:val="32"/>
      </w:rPr>
    </w:lvl>
    <w:lvl w:ilvl="2">
      <w:start w:val="1"/>
      <w:numFmt w:val="decimal"/>
      <w:pStyle w:val="Nadpis3"/>
      <w:lvlText w:val="%1.%2.%3"/>
      <w:lvlJc w:val="left"/>
      <w:pPr>
        <w:tabs>
          <w:tab w:val="num" w:pos="851"/>
        </w:tabs>
        <w:ind w:left="851" w:hanging="851"/>
      </w:pPr>
      <w:rPr>
        <w:b/>
        <w:i w:val="0"/>
        <w:sz w:val="28"/>
      </w:rPr>
    </w:lvl>
    <w:lvl w:ilvl="3">
      <w:start w:val="1"/>
      <w:numFmt w:val="decimal"/>
      <w:pStyle w:val="Nadpis4"/>
      <w:lvlText w:val="%1.%2.%3.%4"/>
      <w:lvlJc w:val="left"/>
      <w:pPr>
        <w:tabs>
          <w:tab w:val="num" w:pos="851"/>
        </w:tabs>
        <w:ind w:left="851" w:hanging="851"/>
      </w:pPr>
      <w:rPr>
        <w:rFonts w:ascii="Times New Roman" w:hAnsi="Times New Roman" w:hint="default"/>
        <w:b/>
        <w:i w:val="0"/>
        <w:caps/>
        <w:sz w:val="24"/>
      </w:rPr>
    </w:lvl>
    <w:lvl w:ilvl="4">
      <w:start w:val="1"/>
      <w:numFmt w:val="none"/>
      <w:pStyle w:val="Zkladntext"/>
      <w:suff w:val="nothing"/>
      <w:lvlText w:val="%5"/>
      <w:lvlJc w:val="left"/>
      <w:pPr>
        <w:ind w:left="0" w:firstLine="0"/>
      </w:pPr>
      <w:rPr>
        <w:rFonts w:ascii="Times New Roman" w:hAnsi="Times New Roman" w:hint="default"/>
        <w:b w:val="0"/>
        <w:i w:val="0"/>
        <w:sz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44"/>
    <w:rsid w:val="00003F3E"/>
    <w:rsid w:val="0002629F"/>
    <w:rsid w:val="00056A79"/>
    <w:rsid w:val="0009320D"/>
    <w:rsid w:val="000A59D1"/>
    <w:rsid w:val="000B1593"/>
    <w:rsid w:val="000D7B3C"/>
    <w:rsid w:val="000E62FD"/>
    <w:rsid w:val="00110EDE"/>
    <w:rsid w:val="00117F1D"/>
    <w:rsid w:val="00124B12"/>
    <w:rsid w:val="00130C38"/>
    <w:rsid w:val="001310A9"/>
    <w:rsid w:val="00152E00"/>
    <w:rsid w:val="00175F33"/>
    <w:rsid w:val="00193B56"/>
    <w:rsid w:val="00193E2F"/>
    <w:rsid w:val="001972BA"/>
    <w:rsid w:val="001B5E03"/>
    <w:rsid w:val="001E6798"/>
    <w:rsid w:val="00200C81"/>
    <w:rsid w:val="002274F6"/>
    <w:rsid w:val="00245892"/>
    <w:rsid w:val="002B548A"/>
    <w:rsid w:val="002D5F4D"/>
    <w:rsid w:val="003268F2"/>
    <w:rsid w:val="003439D4"/>
    <w:rsid w:val="00351B3F"/>
    <w:rsid w:val="003548CA"/>
    <w:rsid w:val="003B04AB"/>
    <w:rsid w:val="003C3FD6"/>
    <w:rsid w:val="003E52A0"/>
    <w:rsid w:val="00421364"/>
    <w:rsid w:val="00425CF7"/>
    <w:rsid w:val="00444B4C"/>
    <w:rsid w:val="0047755B"/>
    <w:rsid w:val="00481559"/>
    <w:rsid w:val="0049495A"/>
    <w:rsid w:val="005238A1"/>
    <w:rsid w:val="00524AED"/>
    <w:rsid w:val="00544025"/>
    <w:rsid w:val="00584AD9"/>
    <w:rsid w:val="005B7EE3"/>
    <w:rsid w:val="005C30A6"/>
    <w:rsid w:val="005C4E24"/>
    <w:rsid w:val="005C7D4A"/>
    <w:rsid w:val="005D386F"/>
    <w:rsid w:val="00600E3A"/>
    <w:rsid w:val="006177DF"/>
    <w:rsid w:val="00650C6D"/>
    <w:rsid w:val="006A0384"/>
    <w:rsid w:val="006B5F6E"/>
    <w:rsid w:val="006C36F0"/>
    <w:rsid w:val="006E3EDB"/>
    <w:rsid w:val="006E4857"/>
    <w:rsid w:val="006E748F"/>
    <w:rsid w:val="0071381C"/>
    <w:rsid w:val="007360CB"/>
    <w:rsid w:val="007506D9"/>
    <w:rsid w:val="00750785"/>
    <w:rsid w:val="00781E57"/>
    <w:rsid w:val="00783A46"/>
    <w:rsid w:val="007B05C1"/>
    <w:rsid w:val="007F6503"/>
    <w:rsid w:val="00837735"/>
    <w:rsid w:val="00845E4B"/>
    <w:rsid w:val="00856AE0"/>
    <w:rsid w:val="00861AF6"/>
    <w:rsid w:val="008777F1"/>
    <w:rsid w:val="00891ACD"/>
    <w:rsid w:val="008D5713"/>
    <w:rsid w:val="00917A44"/>
    <w:rsid w:val="00924533"/>
    <w:rsid w:val="00941424"/>
    <w:rsid w:val="00943F70"/>
    <w:rsid w:val="0094748C"/>
    <w:rsid w:val="00990119"/>
    <w:rsid w:val="009A2B4A"/>
    <w:rsid w:val="009A52D6"/>
    <w:rsid w:val="009C172F"/>
    <w:rsid w:val="009E4839"/>
    <w:rsid w:val="00A0675D"/>
    <w:rsid w:val="00A46F8C"/>
    <w:rsid w:val="00A623EB"/>
    <w:rsid w:val="00A95B6B"/>
    <w:rsid w:val="00AB7314"/>
    <w:rsid w:val="00AD7D8A"/>
    <w:rsid w:val="00B32B3C"/>
    <w:rsid w:val="00B364BE"/>
    <w:rsid w:val="00B36C7A"/>
    <w:rsid w:val="00B4003C"/>
    <w:rsid w:val="00B47142"/>
    <w:rsid w:val="00B5527A"/>
    <w:rsid w:val="00B81C7F"/>
    <w:rsid w:val="00BA163C"/>
    <w:rsid w:val="00CB04F4"/>
    <w:rsid w:val="00CD5A55"/>
    <w:rsid w:val="00CE0772"/>
    <w:rsid w:val="00CE6D6D"/>
    <w:rsid w:val="00CE7FC2"/>
    <w:rsid w:val="00D1426D"/>
    <w:rsid w:val="00D2597B"/>
    <w:rsid w:val="00D32E90"/>
    <w:rsid w:val="00D67108"/>
    <w:rsid w:val="00D8257C"/>
    <w:rsid w:val="00DD75BF"/>
    <w:rsid w:val="00DF1CD7"/>
    <w:rsid w:val="00DF2C3D"/>
    <w:rsid w:val="00E06A8E"/>
    <w:rsid w:val="00E3228B"/>
    <w:rsid w:val="00E5136E"/>
    <w:rsid w:val="00EF3889"/>
    <w:rsid w:val="00EF55FC"/>
    <w:rsid w:val="00EF7D48"/>
    <w:rsid w:val="00F07CFD"/>
    <w:rsid w:val="00F271C5"/>
    <w:rsid w:val="00F33865"/>
    <w:rsid w:val="00F54C21"/>
    <w:rsid w:val="00F61A11"/>
    <w:rsid w:val="00F9403E"/>
    <w:rsid w:val="00FB4486"/>
    <w:rsid w:val="00FB4895"/>
    <w:rsid w:val="00FF4B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17A44"/>
    <w:pPr>
      <w:keepNext/>
      <w:numPr>
        <w:numId w:val="1"/>
      </w:numPr>
      <w:spacing w:before="240" w:after="60" w:line="240" w:lineRule="auto"/>
      <w:outlineLvl w:val="0"/>
    </w:pPr>
    <w:rPr>
      <w:rFonts w:ascii="Times New Roman" w:eastAsia="Times New Roman" w:hAnsi="Times New Roman" w:cs="Times New Roman"/>
      <w:b/>
      <w:caps/>
      <w:kern w:val="28"/>
      <w:sz w:val="40"/>
      <w:szCs w:val="20"/>
      <w:lang w:eastAsia="cs-CZ"/>
    </w:rPr>
  </w:style>
  <w:style w:type="paragraph" w:styleId="Nadpis2">
    <w:name w:val="heading 2"/>
    <w:basedOn w:val="Normln"/>
    <w:next w:val="Normln"/>
    <w:link w:val="Nadpis2Char"/>
    <w:qFormat/>
    <w:rsid w:val="00917A44"/>
    <w:pPr>
      <w:keepNext/>
      <w:numPr>
        <w:ilvl w:val="1"/>
        <w:numId w:val="1"/>
      </w:numPr>
      <w:spacing w:before="240" w:after="60" w:line="240" w:lineRule="auto"/>
      <w:outlineLvl w:val="1"/>
    </w:pPr>
    <w:rPr>
      <w:rFonts w:ascii="Times New Roman" w:eastAsia="Times New Roman" w:hAnsi="Times New Roman" w:cs="Times New Roman"/>
      <w:b/>
      <w:i/>
      <w:sz w:val="32"/>
      <w:szCs w:val="20"/>
      <w:lang w:eastAsia="cs-CZ"/>
    </w:rPr>
  </w:style>
  <w:style w:type="paragraph" w:styleId="Nadpis3">
    <w:name w:val="heading 3"/>
    <w:basedOn w:val="Normln"/>
    <w:next w:val="Normln"/>
    <w:link w:val="Nadpis3Char"/>
    <w:qFormat/>
    <w:rsid w:val="00917A44"/>
    <w:pPr>
      <w:keepNext/>
      <w:numPr>
        <w:ilvl w:val="2"/>
        <w:numId w:val="1"/>
      </w:numPr>
      <w:spacing w:before="240" w:after="60" w:line="240" w:lineRule="auto"/>
      <w:outlineLvl w:val="2"/>
    </w:pPr>
    <w:rPr>
      <w:rFonts w:ascii="Arial" w:eastAsia="Times New Roman" w:hAnsi="Arial" w:cs="Times New Roman"/>
      <w:sz w:val="24"/>
      <w:szCs w:val="20"/>
      <w:lang w:eastAsia="cs-CZ"/>
    </w:rPr>
  </w:style>
  <w:style w:type="paragraph" w:styleId="Nadpis4">
    <w:name w:val="heading 4"/>
    <w:basedOn w:val="Normln"/>
    <w:next w:val="Normln"/>
    <w:link w:val="Nadpis4Char"/>
    <w:qFormat/>
    <w:rsid w:val="00917A44"/>
    <w:pPr>
      <w:keepNext/>
      <w:numPr>
        <w:ilvl w:val="3"/>
        <w:numId w:val="1"/>
      </w:numPr>
      <w:spacing w:before="240" w:after="60" w:line="240" w:lineRule="auto"/>
      <w:outlineLvl w:val="3"/>
    </w:pPr>
    <w:rPr>
      <w:rFonts w:ascii="Arial" w:eastAsia="Times New Roman" w:hAnsi="Arial"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7A44"/>
    <w:rPr>
      <w:rFonts w:ascii="Times New Roman" w:eastAsia="Times New Roman" w:hAnsi="Times New Roman" w:cs="Times New Roman"/>
      <w:b/>
      <w:caps/>
      <w:kern w:val="28"/>
      <w:sz w:val="40"/>
      <w:szCs w:val="20"/>
      <w:lang w:eastAsia="cs-CZ"/>
    </w:rPr>
  </w:style>
  <w:style w:type="character" w:customStyle="1" w:styleId="Nadpis2Char">
    <w:name w:val="Nadpis 2 Char"/>
    <w:basedOn w:val="Standardnpsmoodstavce"/>
    <w:link w:val="Nadpis2"/>
    <w:rsid w:val="00917A44"/>
    <w:rPr>
      <w:rFonts w:ascii="Times New Roman" w:eastAsia="Times New Roman" w:hAnsi="Times New Roman" w:cs="Times New Roman"/>
      <w:b/>
      <w:i/>
      <w:sz w:val="32"/>
      <w:szCs w:val="20"/>
      <w:lang w:eastAsia="cs-CZ"/>
    </w:rPr>
  </w:style>
  <w:style w:type="character" w:customStyle="1" w:styleId="Nadpis3Char">
    <w:name w:val="Nadpis 3 Char"/>
    <w:basedOn w:val="Standardnpsmoodstavce"/>
    <w:link w:val="Nadpis3"/>
    <w:rsid w:val="00917A44"/>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917A44"/>
    <w:rPr>
      <w:rFonts w:ascii="Arial" w:eastAsia="Times New Roman" w:hAnsi="Arial" w:cs="Times New Roman"/>
      <w:b/>
      <w:sz w:val="24"/>
      <w:szCs w:val="20"/>
      <w:lang w:eastAsia="cs-CZ"/>
    </w:rPr>
  </w:style>
  <w:style w:type="paragraph" w:styleId="Zkladntext">
    <w:name w:val="Body Text"/>
    <w:basedOn w:val="Normln"/>
    <w:link w:val="ZkladntextChar"/>
    <w:rsid w:val="00917A44"/>
    <w:pPr>
      <w:numPr>
        <w:ilvl w:val="4"/>
        <w:numId w:val="1"/>
      </w:numPr>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917A44"/>
    <w:rPr>
      <w:rFonts w:ascii="Times New Roman" w:eastAsia="Times New Roman" w:hAnsi="Times New Roman" w:cs="Times New Roman"/>
      <w:color w:val="00000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17A44"/>
    <w:pPr>
      <w:keepNext/>
      <w:numPr>
        <w:numId w:val="1"/>
      </w:numPr>
      <w:spacing w:before="240" w:after="60" w:line="240" w:lineRule="auto"/>
      <w:outlineLvl w:val="0"/>
    </w:pPr>
    <w:rPr>
      <w:rFonts w:ascii="Times New Roman" w:eastAsia="Times New Roman" w:hAnsi="Times New Roman" w:cs="Times New Roman"/>
      <w:b/>
      <w:caps/>
      <w:kern w:val="28"/>
      <w:sz w:val="40"/>
      <w:szCs w:val="20"/>
      <w:lang w:eastAsia="cs-CZ"/>
    </w:rPr>
  </w:style>
  <w:style w:type="paragraph" w:styleId="Nadpis2">
    <w:name w:val="heading 2"/>
    <w:basedOn w:val="Normln"/>
    <w:next w:val="Normln"/>
    <w:link w:val="Nadpis2Char"/>
    <w:qFormat/>
    <w:rsid w:val="00917A44"/>
    <w:pPr>
      <w:keepNext/>
      <w:numPr>
        <w:ilvl w:val="1"/>
        <w:numId w:val="1"/>
      </w:numPr>
      <w:spacing w:before="240" w:after="60" w:line="240" w:lineRule="auto"/>
      <w:outlineLvl w:val="1"/>
    </w:pPr>
    <w:rPr>
      <w:rFonts w:ascii="Times New Roman" w:eastAsia="Times New Roman" w:hAnsi="Times New Roman" w:cs="Times New Roman"/>
      <w:b/>
      <w:i/>
      <w:sz w:val="32"/>
      <w:szCs w:val="20"/>
      <w:lang w:eastAsia="cs-CZ"/>
    </w:rPr>
  </w:style>
  <w:style w:type="paragraph" w:styleId="Nadpis3">
    <w:name w:val="heading 3"/>
    <w:basedOn w:val="Normln"/>
    <w:next w:val="Normln"/>
    <w:link w:val="Nadpis3Char"/>
    <w:qFormat/>
    <w:rsid w:val="00917A44"/>
    <w:pPr>
      <w:keepNext/>
      <w:numPr>
        <w:ilvl w:val="2"/>
        <w:numId w:val="1"/>
      </w:numPr>
      <w:spacing w:before="240" w:after="60" w:line="240" w:lineRule="auto"/>
      <w:outlineLvl w:val="2"/>
    </w:pPr>
    <w:rPr>
      <w:rFonts w:ascii="Arial" w:eastAsia="Times New Roman" w:hAnsi="Arial" w:cs="Times New Roman"/>
      <w:sz w:val="24"/>
      <w:szCs w:val="20"/>
      <w:lang w:eastAsia="cs-CZ"/>
    </w:rPr>
  </w:style>
  <w:style w:type="paragraph" w:styleId="Nadpis4">
    <w:name w:val="heading 4"/>
    <w:basedOn w:val="Normln"/>
    <w:next w:val="Normln"/>
    <w:link w:val="Nadpis4Char"/>
    <w:qFormat/>
    <w:rsid w:val="00917A44"/>
    <w:pPr>
      <w:keepNext/>
      <w:numPr>
        <w:ilvl w:val="3"/>
        <w:numId w:val="1"/>
      </w:numPr>
      <w:spacing w:before="240" w:after="60" w:line="240" w:lineRule="auto"/>
      <w:outlineLvl w:val="3"/>
    </w:pPr>
    <w:rPr>
      <w:rFonts w:ascii="Arial" w:eastAsia="Times New Roman" w:hAnsi="Arial"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17A44"/>
    <w:rPr>
      <w:rFonts w:ascii="Times New Roman" w:eastAsia="Times New Roman" w:hAnsi="Times New Roman" w:cs="Times New Roman"/>
      <w:b/>
      <w:caps/>
      <w:kern w:val="28"/>
      <w:sz w:val="40"/>
      <w:szCs w:val="20"/>
      <w:lang w:eastAsia="cs-CZ"/>
    </w:rPr>
  </w:style>
  <w:style w:type="character" w:customStyle="1" w:styleId="Nadpis2Char">
    <w:name w:val="Nadpis 2 Char"/>
    <w:basedOn w:val="Standardnpsmoodstavce"/>
    <w:link w:val="Nadpis2"/>
    <w:rsid w:val="00917A44"/>
    <w:rPr>
      <w:rFonts w:ascii="Times New Roman" w:eastAsia="Times New Roman" w:hAnsi="Times New Roman" w:cs="Times New Roman"/>
      <w:b/>
      <w:i/>
      <w:sz w:val="32"/>
      <w:szCs w:val="20"/>
      <w:lang w:eastAsia="cs-CZ"/>
    </w:rPr>
  </w:style>
  <w:style w:type="character" w:customStyle="1" w:styleId="Nadpis3Char">
    <w:name w:val="Nadpis 3 Char"/>
    <w:basedOn w:val="Standardnpsmoodstavce"/>
    <w:link w:val="Nadpis3"/>
    <w:rsid w:val="00917A44"/>
    <w:rPr>
      <w:rFonts w:ascii="Arial" w:eastAsia="Times New Roman" w:hAnsi="Arial" w:cs="Times New Roman"/>
      <w:sz w:val="24"/>
      <w:szCs w:val="20"/>
      <w:lang w:eastAsia="cs-CZ"/>
    </w:rPr>
  </w:style>
  <w:style w:type="character" w:customStyle="1" w:styleId="Nadpis4Char">
    <w:name w:val="Nadpis 4 Char"/>
    <w:basedOn w:val="Standardnpsmoodstavce"/>
    <w:link w:val="Nadpis4"/>
    <w:rsid w:val="00917A44"/>
    <w:rPr>
      <w:rFonts w:ascii="Arial" w:eastAsia="Times New Roman" w:hAnsi="Arial" w:cs="Times New Roman"/>
      <w:b/>
      <w:sz w:val="24"/>
      <w:szCs w:val="20"/>
      <w:lang w:eastAsia="cs-CZ"/>
    </w:rPr>
  </w:style>
  <w:style w:type="paragraph" w:styleId="Zkladntext">
    <w:name w:val="Body Text"/>
    <w:basedOn w:val="Normln"/>
    <w:link w:val="ZkladntextChar"/>
    <w:rsid w:val="00917A44"/>
    <w:pPr>
      <w:numPr>
        <w:ilvl w:val="4"/>
        <w:numId w:val="1"/>
      </w:numPr>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rsid w:val="00917A44"/>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1885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Novy Frantisek</dc:creator>
  <cp:lastModifiedBy>Novy Frantisek</cp:lastModifiedBy>
  <cp:revision>1</cp:revision>
  <dcterms:created xsi:type="dcterms:W3CDTF">2016-12-14T05:29:00Z</dcterms:created>
  <dcterms:modified xsi:type="dcterms:W3CDTF">2016-12-14T05:37:00Z</dcterms:modified>
</cp:coreProperties>
</file>