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Kompletní zapojení by potom vypadalo takto: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F5F5F5"/>
          <w:sz w:val="12"/>
          <w:szCs w:val="12"/>
          <w:lang w:eastAsia="cs-CZ"/>
        </w:rPr>
        <w:drawing>
          <wp:inline distT="0" distB="0" distL="0" distR="0">
            <wp:extent cx="7621905" cy="4656455"/>
            <wp:effectExtent l="19050" t="0" r="0" b="0"/>
            <wp:docPr id="1" name="obrázek 1" descr="http://kamna.astranet.cz/shops/3790/disk/Zapojeni-teplovodni-bypass-DBV1-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na.astranet.cz/shops/3790/disk/Zapojeni-teplovodni-bypass-DBV1-20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4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CE" w:rsidRPr="000B33CE" w:rsidRDefault="000B33CE" w:rsidP="000B33CE">
      <w:pPr>
        <w:shd w:val="clear" w:color="auto" w:fill="515050"/>
        <w:spacing w:before="83" w:after="83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pict>
          <v:rect id="_x0000_i1025" style="width:453.6pt;height:.4pt" o:hralign="center" o:hrstd="t" o:hr="t" fillcolor="#a0a0a0" stroked="f"/>
        </w:pict>
      </w:r>
    </w:p>
    <w:p w:rsidR="000B33CE" w:rsidRPr="000B33CE" w:rsidRDefault="000B33CE" w:rsidP="000B33CE">
      <w:pPr>
        <w:shd w:val="clear" w:color="auto" w:fill="515050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</w:pPr>
      <w:r w:rsidRPr="000B33C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  <w:t>5. Zapojení bojleru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 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Pitnou, neboli teplou užitkovou vodu (TUV) lze výměníkem ohřívat také. Potřebujete k tomu vhodný zásobník, tzv. bojler. Ten může být buďto jednoduchý - má jednu spirálu, kudy proudí horká voda z výměníku kamen/krbu a ta přes povrch spirály prohřívá pitnou vodu v bojleru. </w:t>
      </w:r>
      <w:proofErr w:type="gram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A nebo to</w:t>
      </w:r>
      <w:proofErr w:type="gram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může být kombinovaný bojler, který vedle toho má další topnou spirálu třeba na elektřinu apod.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Zapojení bojleru je poměrně jednoduché a je vidět na následujícím obrázku. Je tam použit podobný termostatický ventil, jenomže na rozdíl od předchozího má teplotní čidlo na vzdálené kapiláře zapíchnuté do bojleru, aby se dozvěděl, jaká je v bojleru teplota vody. Navíc má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hlevici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podobnou jako na radiátorech, kterou můžete nastavovat teplotu, na jakou se má bojler nahřát. Tento ventil funguje tak, že když je v bojleru studená voda, tak otevře vodě z kamen cestu do spirály bojleru. Když se voda v bojleru nahřeje na požadovanou teplotu, tak se ventil otevře v přímém směru a voda proudí rovně tak, jakoby tam bojler nebyl. Výhodou tohoto zapojení je to, že termostatickou hlavicí mohu </w:t>
      </w:r>
      <w:proofErr w:type="gram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nastavovat na</w:t>
      </w:r>
      <w:proofErr w:type="gram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jakou teplotu chci nahřát bojler.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Na počátku topení to tedy funguje tak, že přednostně se nahřívá bojler, který v tu chvíli odebírá zhruba 2kW energie a zbylá teplá voda jde do radiátorů. Jakmile se bojler nahřeje, tak jde voda z kamen přímo do radiátorů mimo bojler. Z tohoto důvodu se teplo spotřebovávané bojlerem nepočítá do množství tepla, které potřebujeme na vytápění domu. (protože bojler teplo odebírá jenom chvíli a pak jako by tam nebyl)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Toto ovšem funguje tak, že vždy, když se zatopí jak v kamnech nebo v plynovém kotli, tak jde voda i přes radiátory. To nemusí vyhovovat, pokud plynovým kotlem ohříváte TUV i v létě, aniž byste chtěli teplo do radiátorů. Řešení není složité, ale bude lepší, když to na místě udělá topenář. Pro podrobnější informace o mnoha kombinacích zapojování si můžete kliknout </w:t>
      </w:r>
      <w:hyperlink r:id="rId6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sem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.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Kompletní zapojení by potom vypadalo takto (už známé věci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jou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zamlženy, zdůrazněno je jenom to nové, co se týká bojleru):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>
        <w:rPr>
          <w:rFonts w:ascii="Arial" w:eastAsia="Times New Roman" w:hAnsi="Arial" w:cs="Arial"/>
          <w:noProof/>
          <w:color w:val="F5F5F5"/>
          <w:sz w:val="12"/>
          <w:szCs w:val="12"/>
          <w:lang w:eastAsia="cs-CZ"/>
        </w:rPr>
        <w:lastRenderedPageBreak/>
        <w:drawing>
          <wp:inline distT="0" distB="0" distL="0" distR="0">
            <wp:extent cx="7621905" cy="6659880"/>
            <wp:effectExtent l="19050" t="0" r="0" b="0"/>
            <wp:docPr id="3" name="obrázek 3" descr="http://kamna.astranet.cz/shops/3790/disk/Zapojeni-teplovodni-bojler-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mna.astranet.cz/shops/3790/disk/Zapojeni-teplovodni-bojler-2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CE" w:rsidRPr="000B33CE" w:rsidRDefault="000B33CE" w:rsidP="000B33CE">
      <w:pPr>
        <w:shd w:val="clear" w:color="auto" w:fill="515050"/>
        <w:spacing w:before="83" w:after="83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pict>
          <v:rect id="_x0000_i1026" style="width:453.6pt;height:.4pt" o:hralign="center" o:hrstd="t" o:hr="t" fillcolor="#a0a0a0" stroked="f"/>
        </w:pic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 </w:t>
      </w:r>
    </w:p>
    <w:p w:rsidR="000B33CE" w:rsidRPr="000B33CE" w:rsidRDefault="000B33CE" w:rsidP="000B33CE">
      <w:pPr>
        <w:shd w:val="clear" w:color="auto" w:fill="515050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</w:pPr>
      <w:r w:rsidRPr="000B33C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  <w:t>6. Akumulační nádrž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 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Jiným zajímavým způsobem zapojení je použití </w:t>
      </w:r>
      <w:hyperlink r:id="rId8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akumulační nádrže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, která "uskladňuje" horkou topnou vodu pro pozdější použití. Smysl použití je jednak ten, že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aku.nádrž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natopíme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jednou za den levným teplem ze dřeva a zbytek dne si dům bere teplou topnou vodu z této nádrže, což přináší významné úspory na spotřebě plynu/elektřiny, protože v takovém případě plyn v podstatě nepotřebujeme. Druhým důvodem použití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aku.nádrže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je to, že moderní novostavby mají tak malou potřebu tepla, že jakákoliv kamna takový dům okamžitě přetopí. Kdežto pokud se přebytek výkonu uskladní v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aku.nádrži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, tak problém s přetopením nenastává. Dále je samozřejmě možné takovouto akumulační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nádřž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nabíjet i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solárem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.</w:t>
      </w: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  <w:t xml:space="preserve">Akumulační nádrž musí vždy projektovat </w:t>
      </w:r>
      <w:proofErr w:type="gram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projektant a nebo velmi</w:t>
      </w:r>
      <w:proofErr w:type="gram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zkušená topenářská firma. Pro vaši orientaci si můžete udělat hrubou představu o fungování a dimenzování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aku.nádrže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v našem modelu </w:t>
      </w:r>
      <w:hyperlink r:id="rId9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zde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. (tabulka v programu Microsoft Excel -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xls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)</w:t>
      </w:r>
    </w:p>
    <w:p w:rsidR="000B33CE" w:rsidRPr="000B33CE" w:rsidRDefault="000B33CE" w:rsidP="000B33CE">
      <w:pPr>
        <w:shd w:val="clear" w:color="auto" w:fill="515050"/>
        <w:spacing w:before="83" w:after="83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pict>
          <v:rect id="_x0000_i1027" style="width:453.6pt;height:.4pt" o:hralign="center" o:hrstd="t" o:hr="t" fillcolor="#a0a0a0" stroked="f"/>
        </w:pict>
      </w:r>
    </w:p>
    <w:p w:rsidR="000B33CE" w:rsidRPr="000B33CE" w:rsidRDefault="000B33CE" w:rsidP="000B33CE">
      <w:pPr>
        <w:shd w:val="clear" w:color="auto" w:fill="515050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</w:pPr>
      <w:r w:rsidRPr="000B33C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  <w:t>7. Upozornění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 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Opakovaně zdůrazňujeme, že se jedná o vysvětlení problematiky, nikoliv návod k instalaci. Skutečné zapojení by vždy měl provádět odborník topenář. V zájmu přehlednosti a srozumitelnosti jsou vynechány některé samozřejmé detaily, jako odvzdušňování,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dopouštěcí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a vypouštěcí kohouty, kohouty k montáži a demontáži čerpadla a kamen apod. Před citlivé součástky, které by se mohly poškodit nečistotami v topné vodě (čerpadla, termostatické ventily aj.) doporučujeme zařadit </w:t>
      </w:r>
      <w:hyperlink r:id="rId10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filtry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.</w:t>
      </w:r>
    </w:p>
    <w:p w:rsidR="000B33CE" w:rsidRPr="000B33CE" w:rsidRDefault="000B33CE" w:rsidP="000B33CE">
      <w:pPr>
        <w:shd w:val="clear" w:color="auto" w:fill="515050"/>
        <w:spacing w:before="83" w:after="83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lastRenderedPageBreak/>
        <w:pict>
          <v:rect id="_x0000_i1028" style="width:453.6pt;height:.4pt" o:hralign="center" o:hrstd="t" o:hr="t" fillcolor="#a0a0a0" stroked="f"/>
        </w:pict>
      </w:r>
    </w:p>
    <w:p w:rsidR="000B33CE" w:rsidRPr="000B33CE" w:rsidRDefault="000B33CE" w:rsidP="000B33CE">
      <w:pPr>
        <w:shd w:val="clear" w:color="auto" w:fill="515050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</w:pPr>
      <w:r w:rsidRPr="000B33C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  <w:t>8. Použité součástky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</w: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</w:r>
      <w:r>
        <w:rPr>
          <w:rFonts w:ascii="Arial" w:eastAsia="Times New Roman" w:hAnsi="Arial" w:cs="Arial"/>
          <w:noProof/>
          <w:color w:val="0000FF"/>
          <w:sz w:val="12"/>
          <w:szCs w:val="12"/>
          <w:lang w:eastAsia="cs-CZ"/>
        </w:rPr>
        <w:drawing>
          <wp:inline distT="0" distB="0" distL="0" distR="0">
            <wp:extent cx="5407025" cy="687070"/>
            <wp:effectExtent l="19050" t="0" r="3175" b="0"/>
            <wp:docPr id="7" name="obrázek 7" descr="http://kamna.astranet.cz/shops/3790/images-goods/kompletni-prislusenstvi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mna.astranet.cz/shops/3790/images-goods/kompletni-prislusenstvi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hyperlink r:id="rId13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Trojcestný termostatický ventil k bojleru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(neprodáváme, objednávejte si provedení "bez přednastavení" - s černou čepičkou)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hyperlink r:id="rId14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Termostatická hlavice s čidlem k bojleru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(neprodáváme)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Položky, které neprodáváme jsou běžně k mání u všech </w:t>
      </w:r>
      <w:proofErr w:type="gram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topenářů a nebo v topenářských</w:t>
      </w:r>
      <w:proofErr w:type="gram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prodejnách</w:t>
      </w:r>
    </w:p>
    <w:p w:rsidR="000B33CE" w:rsidRPr="000B33CE" w:rsidRDefault="000B33CE" w:rsidP="000B33CE">
      <w:pPr>
        <w:shd w:val="clear" w:color="auto" w:fill="515050"/>
        <w:spacing w:before="83" w:after="83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pict>
          <v:rect id="_x0000_i1029" style="width:453.6pt;height:.4pt" o:hralign="center" o:hrstd="t" o:hr="t" fillcolor="#a0a0a0" stroked="f"/>
        </w:pict>
      </w:r>
    </w:p>
    <w:p w:rsidR="000B33CE" w:rsidRPr="000B33CE" w:rsidRDefault="000B33CE" w:rsidP="000B33CE">
      <w:pPr>
        <w:shd w:val="clear" w:color="auto" w:fill="515050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</w:pPr>
      <w:r w:rsidRPr="000B33C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  <w:t>9. Nabídka</w:t>
      </w:r>
    </w:p>
    <w:p w:rsidR="000B33CE" w:rsidRPr="000B33CE" w:rsidRDefault="000B33CE" w:rsidP="000B33CE">
      <w:pPr>
        <w:shd w:val="clear" w:color="auto" w:fill="515050"/>
        <w:spacing w:after="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 </w:t>
      </w:r>
    </w:p>
    <w:p w:rsidR="000B33CE" w:rsidRPr="000B33CE" w:rsidRDefault="000B33CE" w:rsidP="000B33CE">
      <w:pPr>
        <w:numPr>
          <w:ilvl w:val="0"/>
          <w:numId w:val="1"/>
        </w:numPr>
        <w:shd w:val="clear" w:color="auto" w:fill="515050"/>
        <w:spacing w:before="100" w:beforeAutospacing="1" w:after="100" w:afterAutospacing="1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naši nabídku teplovodních krbových kamen naleznete </w:t>
      </w:r>
      <w:hyperlink r:id="rId15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zde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.</w:t>
      </w:r>
    </w:p>
    <w:p w:rsidR="000B33CE" w:rsidRPr="000B33CE" w:rsidRDefault="000B33CE" w:rsidP="000B33CE">
      <w:pPr>
        <w:numPr>
          <w:ilvl w:val="0"/>
          <w:numId w:val="1"/>
        </w:numPr>
        <w:shd w:val="clear" w:color="auto" w:fill="515050"/>
        <w:spacing w:before="100" w:beforeAutospacing="1" w:after="100" w:afterAutospacing="1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naši nabídku teplovodních krbových vložek naleznete </w:t>
      </w:r>
      <w:hyperlink r:id="rId16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zde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.</w:t>
      </w:r>
    </w:p>
    <w:p w:rsidR="000B33CE" w:rsidRPr="000B33CE" w:rsidRDefault="000B33CE" w:rsidP="000B33CE">
      <w:pPr>
        <w:numPr>
          <w:ilvl w:val="0"/>
          <w:numId w:val="1"/>
        </w:numPr>
        <w:shd w:val="clear" w:color="auto" w:fill="515050"/>
        <w:spacing w:before="100" w:beforeAutospacing="1" w:after="100" w:afterAutospacing="1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nepřehlédněte náš návod na správné zjištění potřebného výkonu </w:t>
      </w:r>
      <w:hyperlink r:id="rId17" w:tgtFrame="_blank" w:history="1">
        <w:r w:rsidRPr="000B33CE">
          <w:rPr>
            <w:rFonts w:ascii="Arial" w:eastAsia="Times New Roman" w:hAnsi="Arial" w:cs="Arial"/>
            <w:color w:val="0000FF"/>
            <w:sz w:val="12"/>
            <w:lang w:eastAsia="cs-CZ"/>
          </w:rPr>
          <w:t>zde</w:t>
        </w:r>
      </w:hyperlink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.</w:t>
      </w:r>
    </w:p>
    <w:p w:rsidR="000B33CE" w:rsidRPr="000B33CE" w:rsidRDefault="000B33CE" w:rsidP="000B33CE">
      <w:pPr>
        <w:shd w:val="clear" w:color="auto" w:fill="515050"/>
        <w:spacing w:after="24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</w: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</w:r>
    </w:p>
    <w:p w:rsidR="000B33CE" w:rsidRPr="000B33CE" w:rsidRDefault="000B33CE" w:rsidP="000B33CE">
      <w:pPr>
        <w:shd w:val="clear" w:color="auto" w:fill="515050"/>
        <w:spacing w:after="0" w:line="240" w:lineRule="auto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</w:pPr>
      <w:r w:rsidRPr="000B33C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  <w:t xml:space="preserve">Ať Vám kamna slouží k radosti i </w:t>
      </w:r>
      <w:proofErr w:type="gramStart"/>
      <w:r w:rsidRPr="000B33C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  <w:t>ke</w:t>
      </w:r>
      <w:proofErr w:type="gramEnd"/>
      <w:r w:rsidRPr="000B33C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cs-CZ"/>
        </w:rPr>
        <w:t xml:space="preserve"> prospěchu!</w:t>
      </w:r>
    </w:p>
    <w:p w:rsidR="000B33CE" w:rsidRPr="000B33CE" w:rsidRDefault="000B33CE" w:rsidP="000B33CE">
      <w:pPr>
        <w:shd w:val="clear" w:color="auto" w:fill="515050"/>
        <w:spacing w:after="240" w:line="240" w:lineRule="auto"/>
        <w:rPr>
          <w:rFonts w:ascii="Arial" w:eastAsia="Times New Roman" w:hAnsi="Arial" w:cs="Arial"/>
          <w:color w:val="F5F5F5"/>
          <w:sz w:val="12"/>
          <w:szCs w:val="12"/>
          <w:lang w:eastAsia="cs-CZ"/>
        </w:rPr>
      </w:pP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  <w:t>(c) 2000-2014</w:t>
      </w: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  <w:t xml:space="preserve">JM4 </w:t>
      </w:r>
      <w:proofErr w:type="spell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trade</w:t>
      </w:r>
      <w:proofErr w:type="spell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 xml:space="preserve"> s.r.o.</w:t>
      </w: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  <w:t xml:space="preserve">www.AstraNet.cz </w:t>
      </w: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  <w:t xml:space="preserve">revize </w:t>
      </w:r>
      <w:proofErr w:type="gram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02</w:t>
      </w:r>
      <w:proofErr w:type="gram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.</w:t>
      </w:r>
      <w:proofErr w:type="gramStart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dubna</w:t>
      </w:r>
      <w:proofErr w:type="gramEnd"/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t>.2014</w:t>
      </w:r>
      <w:r w:rsidRPr="000B33CE">
        <w:rPr>
          <w:rFonts w:ascii="Arial" w:eastAsia="Times New Roman" w:hAnsi="Arial" w:cs="Arial"/>
          <w:color w:val="F5F5F5"/>
          <w:sz w:val="12"/>
          <w:szCs w:val="12"/>
          <w:lang w:eastAsia="cs-CZ"/>
        </w:rPr>
        <w:br/>
      </w:r>
    </w:p>
    <w:p w:rsidR="00AA39BC" w:rsidRDefault="00AA39BC"/>
    <w:sectPr w:rsidR="00AA39BC" w:rsidSect="00AA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951"/>
    <w:multiLevelType w:val="multilevel"/>
    <w:tmpl w:val="71F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B33CE"/>
    <w:rsid w:val="000043BA"/>
    <w:rsid w:val="000634CE"/>
    <w:rsid w:val="000B33CE"/>
    <w:rsid w:val="000C3DB6"/>
    <w:rsid w:val="0052763E"/>
    <w:rsid w:val="007826B7"/>
    <w:rsid w:val="007D1FFD"/>
    <w:rsid w:val="008023FA"/>
    <w:rsid w:val="00A0430F"/>
    <w:rsid w:val="00A41887"/>
    <w:rsid w:val="00AA39BC"/>
    <w:rsid w:val="00B02F88"/>
    <w:rsid w:val="00DB39FB"/>
    <w:rsid w:val="00E2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9BC"/>
  </w:style>
  <w:style w:type="paragraph" w:styleId="Nadpis1">
    <w:name w:val="heading 1"/>
    <w:basedOn w:val="Normln"/>
    <w:link w:val="Nadpis1Char"/>
    <w:uiPriority w:val="9"/>
    <w:qFormat/>
    <w:rsid w:val="000B33C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3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33CE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0B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na.astranet.cz/akumulacni-nadrze" TargetMode="External"/><Relationship Id="rId13" Type="http://schemas.openxmlformats.org/officeDocument/2006/relationships/hyperlink" Target="http://kamna.astranet.cz/shops/3790/navody/Heimeier-ventil-in2-out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3.gif"/><Relationship Id="rId17" Type="http://schemas.openxmlformats.org/officeDocument/2006/relationships/hyperlink" Target="http://kamna.astranet.cz/vytapeci-schopnost-volba-spravneho-vykonu" TargetMode="External"/><Relationship Id="rId2" Type="http://schemas.openxmlformats.org/officeDocument/2006/relationships/styles" Target="styles.xml"/><Relationship Id="rId16" Type="http://schemas.openxmlformats.org/officeDocument/2006/relationships/hyperlink" Target="http://kamna.astranet.cz/krbove-vlozky-teplovodni-s-vymenikem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tmos.cz/czech/instalace-kotlu-006-dalsi-doporuce-zapojeni" TargetMode="External"/><Relationship Id="rId11" Type="http://schemas.openxmlformats.org/officeDocument/2006/relationships/hyperlink" Target="http://kamna.astranet.cz/-prislusenstvi-pro-teplovodni-vymeniky-ruzni-vyrobci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kamna.astranet.cz/krbova-kamna-s-vymenikem" TargetMode="External"/><Relationship Id="rId10" Type="http://schemas.openxmlformats.org/officeDocument/2006/relationships/hyperlink" Target="http://kamna.astranet.cz/filt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mna.astranet.cz/shops/3790/disk/aku-nadrz.xls" TargetMode="External"/><Relationship Id="rId14" Type="http://schemas.openxmlformats.org/officeDocument/2006/relationships/hyperlink" Target="http://kamna.astranet.cz/shops/3790/navody/Heimeier-hlavic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2016-03-08T18:54:00Z</dcterms:created>
  <dcterms:modified xsi:type="dcterms:W3CDTF">2016-03-08T18:56:00Z</dcterms:modified>
</cp:coreProperties>
</file>