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97" w:rsidRDefault="002C4B72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Diesel motor s emisní normou min. STAGE IIIB</w:t>
      </w:r>
    </w:p>
    <w:p w:rsidR="002C4B72" w:rsidRDefault="002C4B72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Výfuk vedený do horní části nikoli pod strojem</w:t>
      </w:r>
    </w:p>
    <w:p w:rsidR="002C4B72" w:rsidRDefault="002C4B72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Časové nestavení vypnutí světel a motoru při nečinnosti stroje ve volnoběhu</w:t>
      </w:r>
    </w:p>
    <w:p w:rsidR="002C4B72" w:rsidRDefault="002C4B72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Parkovací brzda – automatická</w:t>
      </w:r>
    </w:p>
    <w:p w:rsidR="002C4B72" w:rsidRDefault="002C4B72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Uzavřené kotoučové brzdy v olejové lázni</w:t>
      </w:r>
    </w:p>
    <w:p w:rsidR="002C4B72" w:rsidRDefault="002C4B72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Dvojité přední pneumatiky</w:t>
      </w:r>
    </w:p>
    <w:p w:rsidR="002C4B72" w:rsidRDefault="002C4B72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Boční posuv a hydraulicky stavitelné rozevření vidlí minimálně do 1 700 mm</w:t>
      </w:r>
    </w:p>
    <w:p w:rsidR="002C4B72" w:rsidRDefault="002C4B72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Vidle o délce 1 600 mm</w:t>
      </w:r>
    </w:p>
    <w:p w:rsidR="002C4B72" w:rsidRDefault="002C4B72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Čelní zdvih</w:t>
      </w:r>
    </w:p>
    <w:p w:rsidR="002C4B72" w:rsidRDefault="002C4B72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Dělené dveře pro možnost otevření jen přední poloviny</w:t>
      </w:r>
    </w:p>
    <w:p w:rsidR="002C4B72" w:rsidRDefault="002C4B72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N</w:t>
      </w:r>
      <w:r>
        <w:rPr>
          <w:rFonts w:ascii="Calibri-Bold" w:hAnsi="Calibri-Bold" w:cs="Calibri-Bold"/>
          <w:b/>
          <w:bCs/>
          <w:sz w:val="24"/>
          <w:szCs w:val="24"/>
        </w:rPr>
        <w:t>ástupu a výstupu do kabiny z obou stran</w:t>
      </w:r>
    </w:p>
    <w:p w:rsidR="002C4B72" w:rsidRDefault="002C4B72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Kovová </w:t>
      </w:r>
      <w:r>
        <w:rPr>
          <w:rFonts w:ascii="Calibri-Bold" w:hAnsi="Calibri-Bold" w:cs="Calibri-Bold"/>
          <w:b/>
          <w:bCs/>
          <w:sz w:val="24"/>
          <w:szCs w:val="24"/>
        </w:rPr>
        <w:t>vytápěná kabina s</w:t>
      </w:r>
      <w:r>
        <w:rPr>
          <w:rFonts w:ascii="Calibri-Bold" w:hAnsi="Calibri-Bold" w:cs="Calibri-Bold"/>
          <w:b/>
          <w:bCs/>
          <w:sz w:val="24"/>
          <w:szCs w:val="24"/>
        </w:rPr>
        <w:t> </w:t>
      </w:r>
      <w:r>
        <w:rPr>
          <w:rFonts w:ascii="Calibri-Bold" w:hAnsi="Calibri-Bold" w:cs="Calibri-Bold"/>
          <w:b/>
          <w:bCs/>
          <w:sz w:val="24"/>
          <w:szCs w:val="24"/>
        </w:rPr>
        <w:t>osvětlením</w:t>
      </w:r>
    </w:p>
    <w:p w:rsidR="002C4B72" w:rsidRDefault="002C4B72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Zdvih min. 3,0 m</w:t>
      </w:r>
    </w:p>
    <w:p w:rsidR="002C4B72" w:rsidRDefault="002C4B72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Nosnost v těžišti min. 3,5t</w:t>
      </w:r>
    </w:p>
    <w:p w:rsidR="002C4B72" w:rsidRDefault="002C4B72">
      <w:r>
        <w:rPr>
          <w:rFonts w:ascii="Calibri-Bold" w:hAnsi="Calibri-Bold" w:cs="Calibri-Bold"/>
          <w:b/>
          <w:bCs/>
          <w:sz w:val="24"/>
          <w:szCs w:val="24"/>
        </w:rPr>
        <w:t>Záruka min. 24 měsíců</w:t>
      </w:r>
      <w:bookmarkStart w:id="0" w:name="_GoBack"/>
      <w:bookmarkEnd w:id="0"/>
    </w:p>
    <w:sectPr w:rsidR="002C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72"/>
    <w:rsid w:val="002C4B72"/>
    <w:rsid w:val="004A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C5AEF-B0A4-4568-97D0-996AAB11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490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Galásek</dc:creator>
  <cp:keywords/>
  <dc:description/>
  <cp:lastModifiedBy>Lukáš Galásek</cp:lastModifiedBy>
  <cp:revision>1</cp:revision>
  <dcterms:created xsi:type="dcterms:W3CDTF">2019-05-27T07:20:00Z</dcterms:created>
  <dcterms:modified xsi:type="dcterms:W3CDTF">2019-05-27T07:25:00Z</dcterms:modified>
</cp:coreProperties>
</file>