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8"/>
        <w:gridCol w:w="50"/>
        <w:gridCol w:w="651"/>
        <w:gridCol w:w="653"/>
      </w:tblGrid>
      <w:tr w:rsidR="00977892" w:rsidRPr="00977892" w:rsidTr="00977892">
        <w:trPr>
          <w:trHeight w:val="420"/>
          <w:tblHeader/>
        </w:trPr>
        <w:tc>
          <w:tcPr>
            <w:tcW w:w="7797" w:type="dxa"/>
            <w:tcBorders>
              <w:top w:val="single" w:sz="6" w:space="0" w:color="B2B5B8"/>
              <w:left w:val="nil"/>
              <w:bottom w:val="single" w:sz="6" w:space="0" w:color="B2B5B8"/>
              <w:right w:val="nil"/>
            </w:tcBorders>
            <w:shd w:val="clear" w:color="auto" w:fill="EAEAEA"/>
            <w:tcMar>
              <w:top w:w="15" w:type="dxa"/>
              <w:left w:w="1200" w:type="dxa"/>
              <w:bottom w:w="15" w:type="dxa"/>
              <w:right w:w="15" w:type="dxa"/>
            </w:tcMar>
            <w:vAlign w:val="center"/>
            <w:hideMark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Název Produktu</w:t>
            </w:r>
          </w:p>
        </w:tc>
        <w:tc>
          <w:tcPr>
            <w:tcW w:w="50" w:type="dxa"/>
            <w:tcBorders>
              <w:top w:val="single" w:sz="6" w:space="0" w:color="B2B5B8"/>
              <w:left w:val="nil"/>
              <w:bottom w:val="single" w:sz="6" w:space="0" w:color="B2B5B8"/>
              <w:right w:val="nil"/>
            </w:tcBorders>
            <w:shd w:val="clear" w:color="auto" w:fill="EAEAEA"/>
            <w:vAlign w:val="center"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58" w:type="dxa"/>
            <w:tcBorders>
              <w:top w:val="single" w:sz="6" w:space="0" w:color="B2B5B8"/>
              <w:left w:val="nil"/>
              <w:bottom w:val="single" w:sz="6" w:space="0" w:color="B2B5B8"/>
              <w:right w:val="nil"/>
            </w:tcBorders>
            <w:shd w:val="clear" w:color="auto" w:fill="EAEAEA"/>
            <w:vAlign w:val="center"/>
            <w:hideMark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Cena za kus</w:t>
            </w:r>
          </w:p>
        </w:tc>
        <w:tc>
          <w:tcPr>
            <w:tcW w:w="660" w:type="dxa"/>
            <w:tcBorders>
              <w:top w:val="single" w:sz="6" w:space="0" w:color="B2B5B8"/>
              <w:left w:val="nil"/>
              <w:bottom w:val="single" w:sz="6" w:space="0" w:color="B2B5B8"/>
              <w:right w:val="nil"/>
            </w:tcBorders>
            <w:shd w:val="clear" w:color="auto" w:fill="EAEAEA"/>
            <w:vAlign w:val="center"/>
            <w:hideMark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Celková cena</w:t>
            </w:r>
          </w:p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pict/>
            </w:r>
          </w:p>
        </w:tc>
      </w:tr>
      <w:tr w:rsidR="00977892" w:rsidRPr="00977892" w:rsidTr="00977892">
        <w:tc>
          <w:tcPr>
            <w:tcW w:w="7797" w:type="dxa"/>
            <w:tcBorders>
              <w:bottom w:val="dotted" w:sz="6" w:space="0" w:color="B2B5B8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noProof/>
                <w:color w:val="57585A"/>
                <w:sz w:val="24"/>
                <w:szCs w:val="24"/>
                <w:lang w:eastAsia="cs-CZ"/>
              </w:rPr>
              <w:drawing>
                <wp:inline distT="0" distB="0" distL="0" distR="0">
                  <wp:extent cx="565150" cy="565150"/>
                  <wp:effectExtent l="0" t="0" r="6350" b="6350"/>
                  <wp:docPr id="2" name="Obrázek 2" descr="Ubbink Nevada horní vodopád z nerezové oceli 30 cm s LED podsvícením">
                    <a:hlinkClick xmlns:a="http://schemas.openxmlformats.org/drawingml/2006/main" r:id="rId4" tooltip="&quot;Ubbink Nevada horní vodopád z nerezové oceli 30 cm s LED podsvícení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bink Nevada horní vodopád z nerezové oceli 30 cm s LED podsvícením">
                            <a:hlinkClick r:id="rId4" tooltip="&quot;Ubbink Nevada horní vodopád z nerezové oceli 30 cm s LED podsvícení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892" w:rsidRPr="00977892" w:rsidRDefault="00977892" w:rsidP="0097789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hyperlink r:id="rId6" w:history="1">
              <w:proofErr w:type="spellStart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>Ubbink</w:t>
              </w:r>
              <w:proofErr w:type="spellEnd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 xml:space="preserve"> Nevada horní vodopád z nerezové oceli 30 cm s LED </w:t>
              </w:r>
              <w:proofErr w:type="spellStart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>podsvícením</w:t>
              </w:r>
              <w:proofErr w:type="spellEnd"/>
            </w:hyperlink>
          </w:p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" w:shapeid="_x0000_i1187"/>
              </w:object>
            </w:r>
          </w:p>
        </w:tc>
        <w:tc>
          <w:tcPr>
            <w:tcW w:w="50" w:type="dxa"/>
            <w:tcBorders>
              <w:bottom w:val="dotted" w:sz="6" w:space="0" w:color="B2B5B8"/>
            </w:tcBorders>
            <w:vAlign w:val="center"/>
            <w:hideMark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11330</w:t>
            </w:r>
          </w:p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86" type="#_x0000_t75" style="width:1in;height:18pt" o:ole="">
                  <v:imagedata r:id="rId9" o:title=""/>
                </v:shape>
                <w:control r:id="rId10" w:name="DefaultOcxName1" w:shapeid="_x0000_i1186"/>
              </w:object>
            </w:r>
          </w:p>
        </w:tc>
        <w:tc>
          <w:tcPr>
            <w:tcW w:w="658" w:type="dxa"/>
            <w:tcBorders>
              <w:bottom w:val="dotted" w:sz="6" w:space="0" w:color="B2B5B8"/>
            </w:tcBorders>
            <w:vAlign w:val="center"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bottom w:val="dotted" w:sz="6" w:space="0" w:color="B2B5B8"/>
            </w:tcBorders>
            <w:vAlign w:val="center"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7892" w:rsidRPr="00977892" w:rsidTr="00977892">
        <w:tc>
          <w:tcPr>
            <w:tcW w:w="7797" w:type="dxa"/>
            <w:tcBorders>
              <w:bottom w:val="dotted" w:sz="6" w:space="0" w:color="B2B5B8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noProof/>
                <w:color w:val="57585A"/>
                <w:sz w:val="24"/>
                <w:szCs w:val="24"/>
                <w:lang w:eastAsia="cs-CZ"/>
              </w:rPr>
              <w:drawing>
                <wp:inline distT="0" distB="0" distL="0" distR="0">
                  <wp:extent cx="565150" cy="565150"/>
                  <wp:effectExtent l="0" t="0" r="6350" b="6350"/>
                  <wp:docPr id="1" name="Obrázek 1" descr="Ubbink BioPure 2000 Basic Jezírková filtrace s čerpadlem">
                    <a:hlinkClick xmlns:a="http://schemas.openxmlformats.org/drawingml/2006/main" r:id="rId11" tooltip="&quot;Ubbink BioPure 2000 Basic Jezírková filtrace s čerpadl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bbink BioPure 2000 Basic Jezírková filtrace s čerpadlem">
                            <a:hlinkClick r:id="rId11" tooltip="&quot;Ubbink BioPure 2000 Basic Jezírková filtrace s čerpadl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892" w:rsidRPr="00977892" w:rsidRDefault="00977892" w:rsidP="0097789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hyperlink r:id="rId13" w:history="1">
              <w:proofErr w:type="spellStart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>Ubbink</w:t>
              </w:r>
              <w:proofErr w:type="spellEnd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 xml:space="preserve"> </w:t>
              </w:r>
              <w:proofErr w:type="spellStart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>BioPure</w:t>
              </w:r>
              <w:proofErr w:type="spellEnd"/>
              <w:r w:rsidRPr="00977892">
                <w:rPr>
                  <w:rFonts w:ascii="Times New Roman" w:eastAsia="Times New Roman" w:hAnsi="Times New Roman" w:cs="Times New Roman"/>
                  <w:b/>
                  <w:bCs/>
                  <w:color w:val="57585A"/>
                  <w:sz w:val="27"/>
                  <w:szCs w:val="27"/>
                  <w:lang w:eastAsia="cs-CZ"/>
                </w:rPr>
                <w:t xml:space="preserve"> 2000 Basic Jezírková filtrace s čerpadlem</w:t>
              </w:r>
            </w:hyperlink>
            <w:r w:rsidRPr="009778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</w:t>
            </w:r>
          </w:p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78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" w:type="dxa"/>
            <w:tcBorders>
              <w:bottom w:val="dotted" w:sz="6" w:space="0" w:color="B2B5B8"/>
            </w:tcBorders>
            <w:vAlign w:val="center"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" w:type="dxa"/>
            <w:tcBorders>
              <w:bottom w:val="dotted" w:sz="6" w:space="0" w:color="B2B5B8"/>
            </w:tcBorders>
            <w:vAlign w:val="center"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bottom w:val="dotted" w:sz="6" w:space="0" w:color="B2B5B8"/>
            </w:tcBorders>
            <w:vAlign w:val="center"/>
          </w:tcPr>
          <w:p w:rsidR="00977892" w:rsidRPr="00977892" w:rsidRDefault="00977892" w:rsidP="009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3FDB" w:rsidRDefault="00AA3FDB"/>
    <w:sectPr w:rsidR="00AA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2"/>
    <w:rsid w:val="005119C9"/>
    <w:rsid w:val="00977892"/>
    <w:rsid w:val="00A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020B"/>
  <w15:chartTrackingRefBased/>
  <w15:docId w15:val="{BABC05FB-DDF2-4D2A-B6E1-F76CD34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7892"/>
    <w:rPr>
      <w:strike w:val="0"/>
      <w:dstrike w:val="0"/>
      <w:color w:val="57585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658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1824">
                                          <w:marLeft w:val="15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3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61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0835">
                                          <w:marLeft w:val="15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6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3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vidaxl.cz/e/8711465550147/ubbink-biopure-2000-basic-jezirkova-filtrace-s-cerpadle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axl.cz/e/8711465121088/ubbink-nevada-horni-vodopad-z-nerezove-oceli-30-cm-s-led-podsvicenim" TargetMode="External"/><Relationship Id="rId11" Type="http://schemas.openxmlformats.org/officeDocument/2006/relationships/hyperlink" Target="https://www.vidaxl.cz/e/8711465550147/ubbink-biopure-2000-basic-jezirkova-filtrace-s-cerpadle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hyperlink" Target="https://www.vidaxl.cz/e/8711465121088/ubbink-nevada-horni-vodopad-z-nerezove-oceli-30-cm-s-led-podsvicenim" TargetMode="Externa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Mgr.Thomaier Pavel</dc:creator>
  <cp:keywords/>
  <dc:description/>
  <cp:lastModifiedBy>Mgr.Thomaier Pavel</cp:lastModifiedBy>
  <cp:revision>1</cp:revision>
  <dcterms:created xsi:type="dcterms:W3CDTF">2017-04-20T09:53:00Z</dcterms:created>
  <dcterms:modified xsi:type="dcterms:W3CDTF">2017-04-20T09:55:00Z</dcterms:modified>
</cp:coreProperties>
</file>